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8CA" w:rsidRPr="004C4D16" w:rsidRDefault="004C4D16" w:rsidP="004C4D16">
      <w:pPr>
        <w:pStyle w:val="a4"/>
        <w:spacing w:line="276" w:lineRule="auto"/>
        <w:ind w:hanging="3236"/>
        <w:jc w:val="center"/>
        <w:rPr>
          <w:lang w:val="en-US"/>
        </w:rPr>
      </w:pPr>
      <w:bookmarkStart w:id="0" w:name="_GoBack"/>
      <w:r>
        <w:t>Лекция</w:t>
      </w:r>
      <w:r>
        <w:rPr>
          <w:spacing w:val="-6"/>
        </w:rPr>
        <w:t xml:space="preserve"> 8</w:t>
      </w:r>
      <w:r>
        <w:t>.</w:t>
      </w:r>
      <w:r>
        <w:rPr>
          <w:spacing w:val="-9"/>
        </w:rPr>
        <w:t xml:space="preserve"> </w:t>
      </w:r>
      <w:r>
        <w:t xml:space="preserve">Диаграммы </w:t>
      </w:r>
      <w:r>
        <w:rPr>
          <w:lang w:val="en-US"/>
        </w:rPr>
        <w:t>IDEF0.</w:t>
      </w:r>
    </w:p>
    <w:bookmarkEnd w:id="0"/>
    <w:p w:rsidR="006738CA" w:rsidRDefault="004C4D16">
      <w:pPr>
        <w:pStyle w:val="2"/>
        <w:spacing w:before="66"/>
      </w:pPr>
      <w:r>
        <w:t>IDEF0</w:t>
      </w:r>
    </w:p>
    <w:p w:rsidR="006738CA" w:rsidRDefault="006738CA">
      <w:pPr>
        <w:pStyle w:val="a3"/>
        <w:spacing w:before="1"/>
        <w:ind w:left="0"/>
        <w:rPr>
          <w:b/>
          <w:sz w:val="21"/>
        </w:rPr>
      </w:pPr>
    </w:p>
    <w:p w:rsidR="006738CA" w:rsidRDefault="004C4D16">
      <w:pPr>
        <w:ind w:left="116"/>
        <w:rPr>
          <w:b/>
          <w:sz w:val="24"/>
        </w:rPr>
      </w:pPr>
      <w:r>
        <w:rPr>
          <w:b/>
          <w:sz w:val="24"/>
        </w:rPr>
        <w:t>Краткое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описание</w:t>
      </w:r>
    </w:p>
    <w:p w:rsidR="006738CA" w:rsidRDefault="006738CA">
      <w:pPr>
        <w:pStyle w:val="a3"/>
        <w:ind w:left="0"/>
        <w:rPr>
          <w:b/>
          <w:sz w:val="21"/>
        </w:rPr>
      </w:pPr>
    </w:p>
    <w:p w:rsidR="006738CA" w:rsidRDefault="004C4D16">
      <w:pPr>
        <w:pStyle w:val="a3"/>
        <w:spacing w:line="276" w:lineRule="auto"/>
        <w:ind w:right="117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методологий</w:t>
      </w:r>
      <w:r>
        <w:rPr>
          <w:spacing w:val="1"/>
        </w:rPr>
        <w:t xml:space="preserve"> </w:t>
      </w:r>
      <w:proofErr w:type="gramStart"/>
      <w:r>
        <w:t>бизнес-анализа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проектирования информационных систем является методология SADT (</w:t>
      </w:r>
      <w:proofErr w:type="spellStart"/>
      <w:r>
        <w:t>Structured</w:t>
      </w:r>
      <w:proofErr w:type="spellEnd"/>
      <w:r>
        <w:t xml:space="preserve"> </w:t>
      </w:r>
      <w:proofErr w:type="spellStart"/>
      <w:r>
        <w:t>Analysisand</w:t>
      </w:r>
      <w:proofErr w:type="spellEnd"/>
      <w:r>
        <w:t xml:space="preserve"> </w:t>
      </w:r>
      <w:proofErr w:type="spellStart"/>
      <w:r>
        <w:t>Design</w:t>
      </w:r>
      <w:proofErr w:type="spellEnd"/>
      <w:r>
        <w:rPr>
          <w:spacing w:val="1"/>
        </w:rPr>
        <w:t xml:space="preserve"> </w:t>
      </w:r>
      <w:proofErr w:type="spellStart"/>
      <w:r>
        <w:t>Technique</w:t>
      </w:r>
      <w:proofErr w:type="spellEnd"/>
      <w:r>
        <w:t>), введенная в 1973 году Дугласом Россом. SADT успешно использовался и используется в</w:t>
      </w:r>
      <w:r>
        <w:rPr>
          <w:spacing w:val="1"/>
        </w:rPr>
        <w:t xml:space="preserve"> </w:t>
      </w:r>
      <w:r>
        <w:t>военн</w:t>
      </w:r>
      <w:r>
        <w:t>ых,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коммерческих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Подмножеством SADT является стандарт IDEF0, который, обладая автоматизированной поддержкой,</w:t>
      </w:r>
      <w:r>
        <w:rPr>
          <w:spacing w:val="1"/>
        </w:rPr>
        <w:t xml:space="preserve"> </w:t>
      </w:r>
      <w:r>
        <w:t>является доступным и простым в употреблении. Согласно этой методологии анализируемы</w:t>
      </w:r>
      <w:r>
        <w:t>й процесс</w:t>
      </w:r>
      <w:r>
        <w:rPr>
          <w:spacing w:val="1"/>
        </w:rPr>
        <w:t xml:space="preserve"> </w:t>
      </w:r>
      <w:r>
        <w:t>представляется в виде совокупности взаимосвязанных действий, которые имеют четко определенные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взаимодействуют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потребляемых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-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ресурсов.</w:t>
      </w:r>
    </w:p>
    <w:p w:rsidR="006738CA" w:rsidRDefault="004C4D16">
      <w:pPr>
        <w:pStyle w:val="2"/>
        <w:spacing w:before="200"/>
      </w:pPr>
      <w:r>
        <w:t>Описание</w:t>
      </w:r>
      <w:r>
        <w:rPr>
          <w:spacing w:val="-1"/>
        </w:rPr>
        <w:t xml:space="preserve"> </w:t>
      </w:r>
      <w:r>
        <w:t>особенностей</w:t>
      </w:r>
    </w:p>
    <w:p w:rsidR="006738CA" w:rsidRDefault="006738CA">
      <w:pPr>
        <w:pStyle w:val="a3"/>
        <w:ind w:left="0"/>
        <w:rPr>
          <w:b/>
          <w:sz w:val="21"/>
        </w:rPr>
      </w:pPr>
    </w:p>
    <w:p w:rsidR="006738CA" w:rsidRDefault="004C4D16">
      <w:pPr>
        <w:pStyle w:val="a3"/>
        <w:spacing w:before="1" w:line="276" w:lineRule="auto"/>
        <w:ind w:right="121"/>
        <w:jc w:val="both"/>
      </w:pPr>
      <w:r>
        <w:t>Функциональная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 морфологию системы – состав подсистем, их взаимосвязи. Такая модель рассматривает</w:t>
      </w:r>
      <w:r>
        <w:rPr>
          <w:spacing w:val="1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набор действий,</w:t>
      </w:r>
      <w:r>
        <w:rPr>
          <w:spacing w:val="1"/>
        </w:rPr>
        <w:t xml:space="preserve"> </w:t>
      </w:r>
      <w:r>
        <w:t>каждое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преобразует</w:t>
      </w:r>
      <w:r>
        <w:rPr>
          <w:spacing w:val="-2"/>
        </w:rPr>
        <w:t xml:space="preserve"> </w:t>
      </w:r>
      <w:r>
        <w:t>некоторый</w:t>
      </w:r>
      <w:r>
        <w:rPr>
          <w:spacing w:val="2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объектов.</w:t>
      </w:r>
    </w:p>
    <w:p w:rsidR="006738CA" w:rsidRDefault="004C4D16">
      <w:pPr>
        <w:pStyle w:val="a3"/>
        <w:spacing w:before="197" w:line="276" w:lineRule="auto"/>
        <w:ind w:right="120"/>
        <w:jc w:val="both"/>
      </w:pPr>
      <w:r>
        <w:t>Функциональные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 xml:space="preserve">элемента – функционального блока. Блок, изображающий некоторую бизнес-функцию (англ. </w:t>
      </w:r>
      <w:proofErr w:type="spellStart"/>
      <w:r>
        <w:t>Activity</w:t>
      </w:r>
      <w:proofErr w:type="spellEnd"/>
      <w:r>
        <w:t>,</w:t>
      </w:r>
      <w:r>
        <w:rPr>
          <w:spacing w:val="1"/>
        </w:rPr>
        <w:t xml:space="preserve"> </w:t>
      </w:r>
      <w:r>
        <w:t>говорят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«действие»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«работа»),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центральным</w:t>
      </w:r>
      <w:r>
        <w:rPr>
          <w:spacing w:val="-8"/>
        </w:rPr>
        <w:t xml:space="preserve"> </w:t>
      </w:r>
      <w:r>
        <w:t>элементом</w:t>
      </w:r>
      <w:r>
        <w:rPr>
          <w:spacing w:val="-2"/>
        </w:rPr>
        <w:t xml:space="preserve"> </w:t>
      </w:r>
      <w:r>
        <w:t>нотации</w:t>
      </w:r>
      <w:r>
        <w:rPr>
          <w:spacing w:val="-1"/>
        </w:rPr>
        <w:t xml:space="preserve"> </w:t>
      </w:r>
      <w:r>
        <w:t>IDEF0</w:t>
      </w:r>
      <w:r>
        <w:rPr>
          <w:spacing w:val="-2"/>
        </w:rPr>
        <w:t xml:space="preserve"> </w:t>
      </w:r>
      <w:r>
        <w:t>(рисунок</w:t>
      </w:r>
      <w:r>
        <w:rPr>
          <w:spacing w:val="-5"/>
        </w:rPr>
        <w:t xml:space="preserve"> </w:t>
      </w:r>
      <w:r>
        <w:t>2).</w:t>
      </w:r>
    </w:p>
    <w:p w:rsidR="006738CA" w:rsidRDefault="004C4D16">
      <w:pPr>
        <w:pStyle w:val="3"/>
        <w:spacing w:before="207"/>
      </w:pPr>
      <w:r>
        <w:t>Блок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стороны:</w:t>
      </w:r>
    </w:p>
    <w:p w:rsidR="006738CA" w:rsidRDefault="006738CA">
      <w:pPr>
        <w:pStyle w:val="a3"/>
        <w:spacing w:before="1"/>
        <w:ind w:left="0"/>
        <w:rPr>
          <w:b/>
          <w:sz w:val="20"/>
        </w:rPr>
      </w:pPr>
    </w:p>
    <w:p w:rsidR="006738CA" w:rsidRDefault="004C4D16">
      <w:pPr>
        <w:pStyle w:val="a5"/>
        <w:numPr>
          <w:ilvl w:val="0"/>
          <w:numId w:val="1"/>
        </w:numPr>
        <w:tabs>
          <w:tab w:val="left" w:pos="837"/>
        </w:tabs>
        <w:spacing w:before="0" w:line="273" w:lineRule="auto"/>
        <w:ind w:right="126"/>
        <w:jc w:val="both"/>
      </w:pPr>
      <w:proofErr w:type="gramStart"/>
      <w:r>
        <w:t>левая – вход, входящие в левую грань стрелки изображают данные или объекты, изменяемые в</w:t>
      </w:r>
      <w:r>
        <w:rPr>
          <w:spacing w:val="1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бизнес-функции;</w:t>
      </w:r>
      <w:proofErr w:type="gramEnd"/>
    </w:p>
    <w:p w:rsidR="006738CA" w:rsidRDefault="004C4D16">
      <w:pPr>
        <w:pStyle w:val="a5"/>
        <w:numPr>
          <w:ilvl w:val="0"/>
          <w:numId w:val="1"/>
        </w:numPr>
        <w:tabs>
          <w:tab w:val="left" w:pos="837"/>
        </w:tabs>
        <w:spacing w:before="4" w:line="271" w:lineRule="auto"/>
        <w:ind w:right="127"/>
        <w:jc w:val="both"/>
      </w:pPr>
      <w:proofErr w:type="gramStart"/>
      <w:r>
        <w:t>правая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выход,</w:t>
      </w:r>
      <w:r>
        <w:rPr>
          <w:spacing w:val="1"/>
        </w:rPr>
        <w:t xml:space="preserve"> </w:t>
      </w:r>
      <w:r>
        <w:t>выходящ</w:t>
      </w:r>
      <w:r>
        <w:t>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грани</w:t>
      </w:r>
      <w:r>
        <w:rPr>
          <w:spacing w:val="1"/>
        </w:rPr>
        <w:t xml:space="preserve"> </w:t>
      </w:r>
      <w:r>
        <w:t>стрелки</w:t>
      </w:r>
      <w:r>
        <w:rPr>
          <w:spacing w:val="1"/>
        </w:rPr>
        <w:t xml:space="preserve"> </w:t>
      </w:r>
      <w:r>
        <w:t>изображают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появляющиеся в</w:t>
      </w:r>
      <w:r>
        <w:rPr>
          <w:spacing w:val="3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выполнения бизнес-функции;</w:t>
      </w:r>
    </w:p>
    <w:p w:rsidR="006738CA" w:rsidRDefault="004C4D16">
      <w:pPr>
        <w:pStyle w:val="a5"/>
        <w:numPr>
          <w:ilvl w:val="0"/>
          <w:numId w:val="1"/>
        </w:numPr>
        <w:tabs>
          <w:tab w:val="left" w:pos="837"/>
        </w:tabs>
        <w:spacing w:before="5" w:line="273" w:lineRule="auto"/>
        <w:ind w:right="123"/>
        <w:jc w:val="both"/>
      </w:pPr>
      <w:r>
        <w:t>верхняя – управление, входящие в верхнюю грань стрелки изображают правила и ограничения,</w:t>
      </w:r>
      <w:r>
        <w:rPr>
          <w:spacing w:val="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которым</w:t>
      </w:r>
      <w:r>
        <w:rPr>
          <w:spacing w:val="2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бизнес-функция;</w:t>
      </w:r>
    </w:p>
    <w:p w:rsidR="006738CA" w:rsidRDefault="004C4D16">
      <w:pPr>
        <w:pStyle w:val="a5"/>
        <w:numPr>
          <w:ilvl w:val="0"/>
          <w:numId w:val="1"/>
        </w:numPr>
        <w:tabs>
          <w:tab w:val="left" w:pos="837"/>
        </w:tabs>
        <w:spacing w:before="4" w:line="273" w:lineRule="auto"/>
        <w:ind w:right="121"/>
        <w:jc w:val="both"/>
      </w:pPr>
      <w:proofErr w:type="gramStart"/>
      <w:r>
        <w:t>нижняя – механизм, входящие в нижнюю грань стрелки изображают ресурсы, необходимые для</w:t>
      </w:r>
      <w:r>
        <w:rPr>
          <w:spacing w:val="-52"/>
        </w:rPr>
        <w:t xml:space="preserve"> </w:t>
      </w:r>
      <w:r>
        <w:t>выполнения бизнес-функции, но не изменяемые ею (например, оборудование, людские ресурсы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 п.).</w:t>
      </w:r>
      <w:proofErr w:type="gramEnd"/>
    </w:p>
    <w:p w:rsidR="006738CA" w:rsidRDefault="004C4D16">
      <w:pPr>
        <w:pStyle w:val="a3"/>
        <w:spacing w:before="203"/>
        <w:ind w:left="1967" w:right="3057"/>
        <w:jc w:val="center"/>
      </w:pPr>
      <w:r>
        <w:t>Управление</w:t>
      </w:r>
    </w:p>
    <w:p w:rsidR="006738CA" w:rsidRDefault="006738CA">
      <w:pPr>
        <w:pStyle w:val="a3"/>
        <w:ind w:left="0"/>
        <w:rPr>
          <w:sz w:val="20"/>
        </w:rPr>
      </w:pPr>
    </w:p>
    <w:p w:rsidR="006738CA" w:rsidRDefault="006738CA">
      <w:pPr>
        <w:pStyle w:val="a3"/>
        <w:ind w:left="0"/>
        <w:rPr>
          <w:sz w:val="20"/>
        </w:rPr>
      </w:pPr>
    </w:p>
    <w:p w:rsidR="006738CA" w:rsidRDefault="006738CA">
      <w:pPr>
        <w:pStyle w:val="a3"/>
        <w:ind w:left="0"/>
        <w:rPr>
          <w:sz w:val="20"/>
        </w:rPr>
      </w:pPr>
    </w:p>
    <w:p w:rsidR="006738CA" w:rsidRDefault="006738CA">
      <w:pPr>
        <w:pStyle w:val="a3"/>
        <w:ind w:left="0"/>
        <w:rPr>
          <w:sz w:val="20"/>
        </w:rPr>
      </w:pPr>
    </w:p>
    <w:p w:rsidR="006738CA" w:rsidRDefault="006738CA">
      <w:pPr>
        <w:pStyle w:val="a3"/>
        <w:spacing w:before="2"/>
        <w:ind w:left="0"/>
        <w:rPr>
          <w:sz w:val="18"/>
        </w:rPr>
      </w:pPr>
    </w:p>
    <w:p w:rsidR="006738CA" w:rsidRDefault="004C4D16">
      <w:pPr>
        <w:pStyle w:val="a3"/>
        <w:tabs>
          <w:tab w:val="left" w:pos="6567"/>
        </w:tabs>
        <w:spacing w:before="91"/>
        <w:ind w:left="1883"/>
      </w:pPr>
      <w:r>
        <w:pict>
          <v:group id="_x0000_s1026" style="position:absolute;left:0;text-align:left;margin-left:185.3pt;margin-top:-56.2pt;width:196.6pt;height:139.45pt;z-index:-251657216;mso-position-horizontal-relative:page" coordorigin="3706,-1124" coordsize="3932,278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4838;top:-203;width:1786;height:946">
              <v:imagedata r:id="rId6" o:title=""/>
            </v:shape>
            <v:rect id="_x0000_s1029" style="position:absolute;left:4838;top:-232;width:1786;height:946" fillcolor="#49efa4" stroked="f"/>
            <v:shape id="_x0000_s1028" style="position:absolute;left:3705;top:-1125;width:3932;height:2789" coordorigin="3706,-1124" coordsize="3932,2789" o:spt="100" adj="0,,0" path="m4814,248r-11,-7l4800,239r-2,l4685,172r-15,4l4675,186r95,53l3715,258r-9,5l3715,272,4771,258r-96,58l4675,325r10,l4798,258r2,l4803,255r11,-7xm5784,-390r-5,-10l5770,-395r-54,95l5709,-287r7,-13l5702,-1115r,840l5702,-270r,-5l5702,-275r,-840l5693,-1124r-5,9l5702,-300r-57,-95l5635,-395r-5,10l5707,-256r6,-9l5715,-269r2,-1l5717,-272r,-3l5717,-275r,3l5784,-390xm5803,868l5732,748r-6,-10l5718,752r-1,l5717,754r-67,114l5650,882r9,-5l5717,781r,879l5726,1664r5,-4l5731,781r58,96l5798,882r5,-14xm7637,263r-9,-5l7502,186r-9,5l7498,200r102,58l6624,258r-5,5l6624,272r968,l7498,325r-5,10l7502,340r118,-68l7637,263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4838;top:-232;width:1786;height:946" filled="f" strokeweight=".25397mm">
              <v:textbox inset="0,0,0,0">
                <w:txbxContent>
                  <w:p w:rsidR="006738CA" w:rsidRDefault="004C4D16">
                    <w:pPr>
                      <w:spacing w:before="166" w:line="283" w:lineRule="auto"/>
                      <w:ind w:left="477" w:right="460" w:firstLine="52"/>
                    </w:pPr>
                    <w:r>
                      <w:t>Бизнес-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функция</w:t>
                    </w:r>
                  </w:p>
                </w:txbxContent>
              </v:textbox>
            </v:shape>
            <w10:wrap anchorx="page"/>
          </v:group>
        </w:pict>
      </w:r>
      <w:r>
        <w:t>Вход</w:t>
      </w:r>
      <w:r>
        <w:tab/>
        <w:t>Выход</w:t>
      </w:r>
    </w:p>
    <w:p w:rsidR="006738CA" w:rsidRDefault="006738CA">
      <w:pPr>
        <w:pStyle w:val="a3"/>
        <w:ind w:left="0"/>
        <w:rPr>
          <w:sz w:val="20"/>
        </w:rPr>
      </w:pPr>
    </w:p>
    <w:p w:rsidR="006738CA" w:rsidRDefault="006738CA">
      <w:pPr>
        <w:pStyle w:val="a3"/>
        <w:ind w:left="0"/>
        <w:rPr>
          <w:sz w:val="20"/>
        </w:rPr>
      </w:pPr>
    </w:p>
    <w:p w:rsidR="006738CA" w:rsidRDefault="006738CA">
      <w:pPr>
        <w:pStyle w:val="a3"/>
        <w:ind w:left="0"/>
        <w:rPr>
          <w:sz w:val="20"/>
        </w:rPr>
      </w:pPr>
    </w:p>
    <w:p w:rsidR="006738CA" w:rsidRDefault="006738CA">
      <w:pPr>
        <w:pStyle w:val="a3"/>
        <w:ind w:left="0"/>
        <w:rPr>
          <w:sz w:val="20"/>
        </w:rPr>
      </w:pPr>
    </w:p>
    <w:p w:rsidR="006738CA" w:rsidRDefault="006738CA">
      <w:pPr>
        <w:pStyle w:val="a3"/>
        <w:ind w:left="0"/>
        <w:rPr>
          <w:sz w:val="20"/>
        </w:rPr>
      </w:pPr>
    </w:p>
    <w:p w:rsidR="006738CA" w:rsidRDefault="006738CA">
      <w:pPr>
        <w:pStyle w:val="a3"/>
        <w:spacing w:before="9"/>
        <w:ind w:left="0"/>
        <w:rPr>
          <w:sz w:val="20"/>
        </w:rPr>
      </w:pPr>
    </w:p>
    <w:p w:rsidR="006738CA" w:rsidRDefault="004C4D16">
      <w:pPr>
        <w:pStyle w:val="a3"/>
        <w:ind w:left="2043" w:right="3057"/>
        <w:jc w:val="center"/>
      </w:pPr>
      <w:r>
        <w:t>Механизм</w:t>
      </w:r>
    </w:p>
    <w:p w:rsidR="006738CA" w:rsidRDefault="006738CA">
      <w:pPr>
        <w:pStyle w:val="a3"/>
        <w:ind w:left="0"/>
        <w:rPr>
          <w:sz w:val="21"/>
        </w:rPr>
      </w:pPr>
    </w:p>
    <w:p w:rsidR="006738CA" w:rsidRDefault="004C4D16">
      <w:pPr>
        <w:ind w:left="3056" w:right="3056"/>
        <w:jc w:val="center"/>
      </w:pPr>
      <w:r>
        <w:rPr>
          <w:b/>
        </w:rPr>
        <w:t xml:space="preserve">Рис.2. </w:t>
      </w:r>
      <w:r>
        <w:t>Функциональный</w:t>
      </w:r>
      <w:r>
        <w:rPr>
          <w:spacing w:val="-1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IDEF0</w:t>
      </w:r>
    </w:p>
    <w:p w:rsidR="006738CA" w:rsidRDefault="006738CA">
      <w:pPr>
        <w:pStyle w:val="a3"/>
        <w:spacing w:before="6"/>
        <w:ind w:left="0"/>
        <w:rPr>
          <w:sz w:val="20"/>
        </w:rPr>
      </w:pPr>
    </w:p>
    <w:p w:rsidR="006738CA" w:rsidRDefault="004C4D16">
      <w:pPr>
        <w:pStyle w:val="a3"/>
        <w:spacing w:before="1" w:line="278" w:lineRule="auto"/>
        <w:ind w:right="123" w:hanging="4"/>
        <w:jc w:val="center"/>
      </w:pPr>
      <w:r>
        <w:t>Взаимодействие</w:t>
      </w:r>
      <w:r>
        <w:rPr>
          <w:spacing w:val="7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функциями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IDEF0</w:t>
      </w:r>
      <w:r>
        <w:rPr>
          <w:spacing w:val="9"/>
        </w:rPr>
        <w:t xml:space="preserve"> </w:t>
      </w:r>
      <w:r>
        <w:t>представляется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виде</w:t>
      </w:r>
      <w:r>
        <w:rPr>
          <w:spacing w:val="7"/>
        </w:rPr>
        <w:t xml:space="preserve"> </w:t>
      </w:r>
      <w:r>
        <w:t>стрелки,</w:t>
      </w:r>
      <w:r>
        <w:rPr>
          <w:spacing w:val="11"/>
        </w:rPr>
        <w:t xml:space="preserve"> </w:t>
      </w:r>
      <w:r>
        <w:t>которая</w:t>
      </w:r>
      <w:r>
        <w:rPr>
          <w:spacing w:val="13"/>
        </w:rPr>
        <w:t xml:space="preserve"> </w:t>
      </w:r>
      <w:r>
        <w:t>отображает</w:t>
      </w:r>
      <w:r>
        <w:rPr>
          <w:spacing w:val="8"/>
        </w:rPr>
        <w:t xml:space="preserve"> </w:t>
      </w:r>
      <w:r>
        <w:t>поток</w:t>
      </w:r>
      <w:r>
        <w:rPr>
          <w:spacing w:val="-52"/>
        </w:rPr>
        <w:t xml:space="preserve"> </w:t>
      </w:r>
      <w:r>
        <w:t>данных</w:t>
      </w:r>
      <w:r>
        <w:rPr>
          <w:spacing w:val="34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материалов,</w:t>
      </w:r>
      <w:r>
        <w:rPr>
          <w:spacing w:val="36"/>
        </w:rPr>
        <w:t xml:space="preserve"> </w:t>
      </w:r>
      <w:r>
        <w:t>поступающий</w:t>
      </w:r>
      <w:r>
        <w:rPr>
          <w:spacing w:val="36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выхода</w:t>
      </w:r>
      <w:r>
        <w:rPr>
          <w:spacing w:val="41"/>
        </w:rPr>
        <w:t xml:space="preserve"> </w:t>
      </w:r>
      <w:r>
        <w:t>одной</w:t>
      </w:r>
      <w:r>
        <w:rPr>
          <w:spacing w:val="36"/>
        </w:rPr>
        <w:t xml:space="preserve"> </w:t>
      </w:r>
      <w:r>
        <w:t>функции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вход</w:t>
      </w:r>
      <w:r>
        <w:rPr>
          <w:spacing w:val="32"/>
        </w:rPr>
        <w:t xml:space="preserve"> </w:t>
      </w:r>
      <w:r>
        <w:t>другой.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proofErr w:type="gramStart"/>
      <w:r>
        <w:t>от</w:t>
      </w:r>
      <w:proofErr w:type="gramEnd"/>
    </w:p>
    <w:p w:rsidR="006738CA" w:rsidRDefault="006738CA">
      <w:pPr>
        <w:spacing w:line="278" w:lineRule="auto"/>
        <w:jc w:val="center"/>
        <w:sectPr w:rsidR="006738CA" w:rsidSect="004C4D16">
          <w:pgSz w:w="11900" w:h="16840"/>
          <w:pgMar w:top="568" w:right="720" w:bottom="280" w:left="1160" w:header="720" w:footer="720" w:gutter="0"/>
          <w:cols w:space="720"/>
        </w:sectPr>
      </w:pPr>
    </w:p>
    <w:p w:rsidR="006738CA" w:rsidRDefault="004C4D16">
      <w:pPr>
        <w:pStyle w:val="a3"/>
        <w:spacing w:before="66" w:line="278" w:lineRule="auto"/>
        <w:ind w:right="116"/>
        <w:jc w:val="both"/>
      </w:pPr>
      <w:r>
        <w:lastRenderedPageBreak/>
        <w:t>того, с какой стороной блока связан поток, его называют соответственно входным, выходным или</w:t>
      </w:r>
      <w:r>
        <w:rPr>
          <w:spacing w:val="1"/>
        </w:rPr>
        <w:t xml:space="preserve"> </w:t>
      </w:r>
      <w:r>
        <w:t>управляющим.</w:t>
      </w:r>
    </w:p>
    <w:p w:rsidR="006738CA" w:rsidRDefault="004C4D16">
      <w:pPr>
        <w:pStyle w:val="3"/>
        <w:spacing w:before="200"/>
        <w:jc w:val="both"/>
      </w:pPr>
      <w:r>
        <w:t>В</w:t>
      </w:r>
      <w:r>
        <w:rPr>
          <w:spacing w:val="-1"/>
        </w:rPr>
        <w:t xml:space="preserve"> </w:t>
      </w:r>
      <w:r>
        <w:t>IDEF0</w:t>
      </w:r>
      <w:r>
        <w:rPr>
          <w:spacing w:val="-1"/>
        </w:rPr>
        <w:t xml:space="preserve"> </w:t>
      </w:r>
      <w:r>
        <w:t>реализованы</w:t>
      </w:r>
      <w:r>
        <w:rPr>
          <w:spacing w:val="-6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принципа</w:t>
      </w:r>
      <w:r>
        <w:rPr>
          <w:spacing w:val="-7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бизнес-процессов:</w:t>
      </w:r>
    </w:p>
    <w:p w:rsidR="006738CA" w:rsidRDefault="006738CA">
      <w:pPr>
        <w:pStyle w:val="a3"/>
        <w:ind w:left="0"/>
        <w:rPr>
          <w:b/>
          <w:sz w:val="20"/>
        </w:rPr>
      </w:pPr>
    </w:p>
    <w:p w:rsidR="006738CA" w:rsidRDefault="004C4D16">
      <w:pPr>
        <w:pStyle w:val="a5"/>
        <w:numPr>
          <w:ilvl w:val="0"/>
          <w:numId w:val="1"/>
        </w:numPr>
        <w:tabs>
          <w:tab w:val="left" w:pos="836"/>
          <w:tab w:val="left" w:pos="837"/>
        </w:tabs>
        <w:spacing w:before="0"/>
        <w:ind w:hanging="361"/>
      </w:pPr>
      <w:r>
        <w:t>принцип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декомпозиции;</w:t>
      </w:r>
    </w:p>
    <w:p w:rsidR="006738CA" w:rsidRDefault="004C4D16">
      <w:pPr>
        <w:pStyle w:val="a5"/>
        <w:numPr>
          <w:ilvl w:val="0"/>
          <w:numId w:val="1"/>
        </w:numPr>
        <w:tabs>
          <w:tab w:val="left" w:pos="836"/>
          <w:tab w:val="left" w:pos="837"/>
        </w:tabs>
        <w:ind w:hanging="361"/>
      </w:pPr>
      <w:r>
        <w:t>принцип</w:t>
      </w:r>
      <w:r>
        <w:rPr>
          <w:spacing w:val="-2"/>
        </w:rPr>
        <w:t xml:space="preserve"> </w:t>
      </w:r>
      <w:r>
        <w:t>ограничения</w:t>
      </w:r>
      <w:r>
        <w:rPr>
          <w:spacing w:val="-9"/>
        </w:rPr>
        <w:t xml:space="preserve"> </w:t>
      </w:r>
      <w:r>
        <w:t>сложности;</w:t>
      </w:r>
    </w:p>
    <w:p w:rsidR="006738CA" w:rsidRDefault="004C4D16">
      <w:pPr>
        <w:pStyle w:val="a5"/>
        <w:numPr>
          <w:ilvl w:val="0"/>
          <w:numId w:val="1"/>
        </w:numPr>
        <w:tabs>
          <w:tab w:val="left" w:pos="836"/>
          <w:tab w:val="left" w:pos="837"/>
        </w:tabs>
        <w:ind w:hanging="361"/>
      </w:pPr>
      <w:r>
        <w:t>принцип</w:t>
      </w:r>
      <w:r>
        <w:rPr>
          <w:spacing w:val="-3"/>
        </w:rPr>
        <w:t xml:space="preserve"> </w:t>
      </w:r>
      <w:r>
        <w:t>контекста.</w:t>
      </w:r>
    </w:p>
    <w:p w:rsidR="006738CA" w:rsidRDefault="006738CA">
      <w:pPr>
        <w:pStyle w:val="a3"/>
        <w:spacing w:before="10"/>
        <w:ind w:left="0"/>
        <w:rPr>
          <w:sz w:val="20"/>
        </w:rPr>
      </w:pPr>
    </w:p>
    <w:p w:rsidR="006738CA" w:rsidRDefault="004C4D16">
      <w:pPr>
        <w:pStyle w:val="a3"/>
        <w:spacing w:line="276" w:lineRule="auto"/>
        <w:ind w:right="122"/>
        <w:jc w:val="both"/>
      </w:pPr>
      <w:r>
        <w:t xml:space="preserve">В соответствии с </w:t>
      </w:r>
      <w:r>
        <w:rPr>
          <w:b/>
          <w:i/>
        </w:rPr>
        <w:t xml:space="preserve">принципом функциональной декомпозиции </w:t>
      </w:r>
      <w:r>
        <w:t>сложная бизнес-функция может быть</w:t>
      </w:r>
      <w:r>
        <w:rPr>
          <w:spacing w:val="1"/>
        </w:rPr>
        <w:t xml:space="preserve"> </w:t>
      </w:r>
      <w:r>
        <w:t>представлена в виде совокупности составляющих ее более простых функций, которые сами в свою</w:t>
      </w:r>
      <w:r>
        <w:rPr>
          <w:spacing w:val="1"/>
        </w:rPr>
        <w:t xml:space="preserve"> </w:t>
      </w:r>
      <w:r>
        <w:t>очередь могут быть подвергнуты декомпозиции. Представляя функции графически, в виде блоков,</w:t>
      </w:r>
      <w:r>
        <w:rPr>
          <w:spacing w:val="1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бы заглянуть</w:t>
      </w:r>
      <w:r>
        <w:rPr>
          <w:spacing w:val="-1"/>
        </w:rPr>
        <w:t xml:space="preserve"> </w:t>
      </w:r>
      <w:r>
        <w:t>внутрь блока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детально</w:t>
      </w:r>
      <w:r>
        <w:rPr>
          <w:spacing w:val="-4"/>
        </w:rPr>
        <w:t xml:space="preserve"> </w:t>
      </w:r>
      <w:r>
        <w:t>рассмотреть</w:t>
      </w:r>
      <w:r>
        <w:rPr>
          <w:spacing w:val="5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(Рисунок</w:t>
      </w:r>
      <w:r>
        <w:rPr>
          <w:spacing w:val="-2"/>
        </w:rPr>
        <w:t xml:space="preserve"> </w:t>
      </w:r>
      <w:r>
        <w:t>2.1).</w:t>
      </w:r>
    </w:p>
    <w:p w:rsidR="006738CA" w:rsidRDefault="004C4D16">
      <w:pPr>
        <w:pStyle w:val="a3"/>
        <w:spacing w:before="5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888192</wp:posOffset>
            </wp:positionH>
            <wp:positionV relativeFrom="paragraph">
              <wp:posOffset>181809</wp:posOffset>
            </wp:positionV>
            <wp:extent cx="5847328" cy="4539234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7328" cy="4539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8CA" w:rsidRDefault="006738CA">
      <w:pPr>
        <w:pStyle w:val="a3"/>
        <w:spacing w:before="4"/>
        <w:ind w:left="0"/>
        <w:rPr>
          <w:sz w:val="20"/>
        </w:rPr>
      </w:pPr>
    </w:p>
    <w:p w:rsidR="006738CA" w:rsidRDefault="004C4D16">
      <w:pPr>
        <w:ind w:left="3056" w:right="3057"/>
        <w:jc w:val="center"/>
      </w:pPr>
      <w:r>
        <w:rPr>
          <w:b/>
        </w:rPr>
        <w:t>Рис</w:t>
      </w:r>
      <w:r>
        <w:rPr>
          <w:b/>
          <w:spacing w:val="-2"/>
        </w:rPr>
        <w:t xml:space="preserve"> </w:t>
      </w:r>
      <w:r>
        <w:rPr>
          <w:b/>
        </w:rPr>
        <w:t>2.1.</w:t>
      </w:r>
      <w:r>
        <w:rPr>
          <w:b/>
          <w:spacing w:val="-1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декомпозиции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IDEF0</w:t>
      </w:r>
    </w:p>
    <w:p w:rsidR="006738CA" w:rsidRDefault="006738CA">
      <w:pPr>
        <w:pStyle w:val="a3"/>
        <w:spacing w:before="6"/>
        <w:ind w:left="0"/>
        <w:rPr>
          <w:sz w:val="20"/>
        </w:rPr>
      </w:pPr>
    </w:p>
    <w:p w:rsidR="006738CA" w:rsidRDefault="004C4D16">
      <w:pPr>
        <w:pStyle w:val="a3"/>
        <w:spacing w:line="276" w:lineRule="auto"/>
        <w:ind w:right="121"/>
        <w:jc w:val="both"/>
      </w:pPr>
      <w:r>
        <w:t>На</w:t>
      </w:r>
      <w:r>
        <w:rPr>
          <w:spacing w:val="1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2.1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IDEF0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называемых</w:t>
      </w:r>
      <w:r>
        <w:rPr>
          <w:spacing w:val="1"/>
        </w:rPr>
        <w:t xml:space="preserve"> </w:t>
      </w:r>
      <w:r>
        <w:t>рамках.</w:t>
      </w:r>
      <w:r>
        <w:rPr>
          <w:spacing w:val="1"/>
        </w:rPr>
        <w:t xml:space="preserve"> </w:t>
      </w:r>
      <w:r>
        <w:t>Рамка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элементом диаграммы и содержит служебную информацию о ней. Рамка IDEF0 состоит из верхнего и</w:t>
      </w:r>
      <w:r>
        <w:rPr>
          <w:spacing w:val="1"/>
        </w:rPr>
        <w:t xml:space="preserve"> </w:t>
      </w:r>
      <w:r>
        <w:t>нижнего колонтитулов (заголовка и «подвала»). Поля «подвала» содержат наименование модели, к</w:t>
      </w:r>
      <w:r>
        <w:rPr>
          <w:spacing w:val="1"/>
        </w:rPr>
        <w:t xml:space="preserve"> </w:t>
      </w:r>
      <w:r>
        <w:t>которой относится диаграмма, и показывают ее расположение относительно других диаграмм модели.</w:t>
      </w:r>
      <w:r>
        <w:rPr>
          <w:spacing w:val="1"/>
        </w:rPr>
        <w:t xml:space="preserve"> </w:t>
      </w:r>
      <w:r>
        <w:t>Заголовок используется для отслеживания процесса создания модели и отображает текущий статус,</w:t>
      </w:r>
      <w:r>
        <w:rPr>
          <w:spacing w:val="1"/>
        </w:rPr>
        <w:t xml:space="preserve"> </w:t>
      </w:r>
      <w:r>
        <w:t>дату</w:t>
      </w:r>
      <w:r>
        <w:rPr>
          <w:spacing w:val="-4"/>
        </w:rPr>
        <w:t xml:space="preserve"> </w:t>
      </w:r>
      <w:r>
        <w:t>последнего</w:t>
      </w:r>
      <w:r>
        <w:rPr>
          <w:spacing w:val="-3"/>
        </w:rPr>
        <w:t xml:space="preserve"> </w:t>
      </w:r>
      <w:r>
        <w:t>редактирования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6738CA" w:rsidRDefault="004C4D16">
      <w:pPr>
        <w:pStyle w:val="a3"/>
        <w:spacing w:before="204" w:line="276" w:lineRule="auto"/>
        <w:ind w:right="124"/>
        <w:jc w:val="both"/>
      </w:pPr>
      <w:r>
        <w:t>Согласно</w:t>
      </w:r>
      <w:r>
        <w:rPr>
          <w:spacing w:val="1"/>
        </w:rPr>
        <w:t xml:space="preserve"> </w:t>
      </w:r>
      <w:r>
        <w:rPr>
          <w:b/>
          <w:i/>
        </w:rPr>
        <w:t>принципу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ограничени</w:t>
      </w:r>
      <w:r>
        <w:rPr>
          <w:b/>
          <w:i/>
        </w:rPr>
        <w:t>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сложности</w:t>
      </w:r>
      <w:r>
        <w:rPr>
          <w:b/>
          <w:i/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 xml:space="preserve">диаграмме должно быть не менее двух и не более шести. Таким </w:t>
      </w:r>
      <w:proofErr w:type="gramStart"/>
      <w:r>
        <w:t>образом</w:t>
      </w:r>
      <w:proofErr w:type="gramEnd"/>
      <w:r>
        <w:t xml:space="preserve"> обеспечивается разборчивость</w:t>
      </w:r>
      <w:r>
        <w:rPr>
          <w:spacing w:val="-5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удобочитаемость</w:t>
      </w:r>
      <w:r>
        <w:rPr>
          <w:spacing w:val="37"/>
        </w:rPr>
        <w:t xml:space="preserve"> </w:t>
      </w:r>
      <w:r>
        <w:t>диаграмм</w:t>
      </w:r>
      <w:r>
        <w:rPr>
          <w:spacing w:val="37"/>
        </w:rPr>
        <w:t xml:space="preserve"> </w:t>
      </w:r>
      <w:r>
        <w:t>IDEF0.</w:t>
      </w:r>
      <w:r>
        <w:rPr>
          <w:spacing w:val="40"/>
        </w:rPr>
        <w:t xml:space="preserve"> </w:t>
      </w:r>
      <w:r>
        <w:t>Практика</w:t>
      </w:r>
      <w:r>
        <w:rPr>
          <w:spacing w:val="35"/>
        </w:rPr>
        <w:t xml:space="preserve"> </w:t>
      </w:r>
      <w:r>
        <w:t>показывает,</w:t>
      </w:r>
      <w:r>
        <w:rPr>
          <w:spacing w:val="40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соблюдение</w:t>
      </w:r>
      <w:r>
        <w:rPr>
          <w:spacing w:val="30"/>
        </w:rPr>
        <w:t xml:space="preserve"> </w:t>
      </w:r>
      <w:r>
        <w:t>этого</w:t>
      </w:r>
      <w:r>
        <w:rPr>
          <w:spacing w:val="37"/>
        </w:rPr>
        <w:t xml:space="preserve"> </w:t>
      </w:r>
      <w:r>
        <w:t>принципа</w:t>
      </w:r>
      <w:r>
        <w:rPr>
          <w:spacing w:val="35"/>
        </w:rPr>
        <w:t xml:space="preserve"> </w:t>
      </w:r>
      <w:proofErr w:type="gramStart"/>
      <w:r>
        <w:t>в</w:t>
      </w:r>
      <w:proofErr w:type="gramEnd"/>
    </w:p>
    <w:p w:rsidR="006738CA" w:rsidRDefault="006738CA">
      <w:pPr>
        <w:spacing w:line="276" w:lineRule="auto"/>
        <w:jc w:val="both"/>
        <w:sectPr w:rsidR="006738CA">
          <w:pgSz w:w="11900" w:h="16840"/>
          <w:pgMar w:top="1060" w:right="720" w:bottom="280" w:left="1160" w:header="720" w:footer="720" w:gutter="0"/>
          <w:cols w:space="720"/>
        </w:sectPr>
      </w:pPr>
    </w:p>
    <w:p w:rsidR="006738CA" w:rsidRDefault="004C4D16">
      <w:pPr>
        <w:pStyle w:val="a3"/>
        <w:spacing w:before="66" w:line="278" w:lineRule="auto"/>
        <w:ind w:right="121"/>
        <w:jc w:val="both"/>
      </w:pPr>
      <w:proofErr w:type="gramStart"/>
      <w:r>
        <w:lastRenderedPageBreak/>
        <w:t>боль</w:t>
      </w:r>
      <w:r>
        <w:t>шинстве</w:t>
      </w:r>
      <w:proofErr w:type="gramEnd"/>
      <w:r>
        <w:t xml:space="preserve"> случаев приводит к тому, что бизнес-процессы, представленные в виде модели IDEF0,</w:t>
      </w:r>
      <w:r>
        <w:rPr>
          <w:spacing w:val="1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структурированы, понятны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поддаются</w:t>
      </w:r>
      <w:r>
        <w:rPr>
          <w:spacing w:val="1"/>
        </w:rPr>
        <w:t xml:space="preserve"> </w:t>
      </w:r>
      <w:r>
        <w:t>анализу.</w:t>
      </w:r>
    </w:p>
    <w:p w:rsidR="006738CA" w:rsidRDefault="004C4D16">
      <w:pPr>
        <w:pStyle w:val="a3"/>
        <w:spacing w:before="195" w:line="276" w:lineRule="auto"/>
        <w:ind w:right="118"/>
        <w:jc w:val="both"/>
      </w:pPr>
      <w:r>
        <w:rPr>
          <w:b/>
          <w:i/>
        </w:rPr>
        <w:t xml:space="preserve">Принцип контекста </w:t>
      </w:r>
      <w:r>
        <w:t>состоит в том, что моделирование бизнес-процесса начинается с построения</w:t>
      </w:r>
      <w:r>
        <w:rPr>
          <w:spacing w:val="1"/>
        </w:rPr>
        <w:t xml:space="preserve"> </w:t>
      </w:r>
      <w:r>
        <w:t>контекстной диаграммы. На этой диаграмме отображается только один блок – главная бизнес-функция</w:t>
      </w:r>
      <w:r>
        <w:rPr>
          <w:spacing w:val="1"/>
        </w:rPr>
        <w:t xml:space="preserve"> </w:t>
      </w:r>
      <w:r>
        <w:t xml:space="preserve">моделируемой системы. При определении главной бизнес-функции необходимо всегда иметь </w:t>
      </w:r>
      <w:proofErr w:type="gramStart"/>
      <w:r>
        <w:t>ввиду</w:t>
      </w:r>
      <w:proofErr w:type="gramEnd"/>
      <w:r>
        <w:rPr>
          <w:spacing w:val="1"/>
        </w:rPr>
        <w:t xml:space="preserve"> </w:t>
      </w:r>
      <w:proofErr w:type="gramStart"/>
      <w:r>
        <w:t>цель</w:t>
      </w:r>
      <w:proofErr w:type="gramEnd"/>
      <w:r>
        <w:t xml:space="preserve"> моделирования и точку зрения на модель. Одно и то же предприятие</w:t>
      </w:r>
      <w:r>
        <w:t xml:space="preserve"> может быть описано по-</w:t>
      </w:r>
      <w:r>
        <w:rPr>
          <w:spacing w:val="1"/>
        </w:rPr>
        <w:t xml:space="preserve"> </w:t>
      </w:r>
      <w:proofErr w:type="gramStart"/>
      <w:r>
        <w:t>разному</w:t>
      </w:r>
      <w:proofErr w:type="gramEnd"/>
      <w:r>
        <w:t>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зависимости</w:t>
      </w:r>
      <w:r>
        <w:rPr>
          <w:spacing w:val="15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того,</w:t>
      </w:r>
      <w:r>
        <w:rPr>
          <w:spacing w:val="16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какой</w:t>
      </w:r>
      <w:r>
        <w:rPr>
          <w:spacing w:val="14"/>
        </w:rPr>
        <w:t xml:space="preserve"> </w:t>
      </w:r>
      <w:r>
        <w:t>точки</w:t>
      </w:r>
      <w:r>
        <w:rPr>
          <w:spacing w:val="15"/>
        </w:rPr>
        <w:t xml:space="preserve"> </w:t>
      </w:r>
      <w:r>
        <w:t>зрения</w:t>
      </w:r>
      <w:r>
        <w:rPr>
          <w:spacing w:val="13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рассматривают</w:t>
      </w:r>
      <w:r>
        <w:rPr>
          <w:spacing w:val="13"/>
        </w:rPr>
        <w:t xml:space="preserve"> </w:t>
      </w:r>
      <w:r>
        <w:t>(сравните,</w:t>
      </w:r>
      <w:r>
        <w:rPr>
          <w:spacing w:val="16"/>
        </w:rPr>
        <w:t xml:space="preserve"> </w:t>
      </w:r>
      <w:r>
        <w:t>например,</w:t>
      </w:r>
      <w:r>
        <w:rPr>
          <w:spacing w:val="16"/>
        </w:rPr>
        <w:t xml:space="preserve"> </w:t>
      </w:r>
      <w:r>
        <w:t>взгляд</w:t>
      </w:r>
      <w:r>
        <w:rPr>
          <w:spacing w:val="-5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компанию ее</w:t>
      </w:r>
      <w:r>
        <w:rPr>
          <w:spacing w:val="-5"/>
        </w:rPr>
        <w:t xml:space="preserve"> </w:t>
      </w:r>
      <w:r>
        <w:t>генерального</w:t>
      </w:r>
      <w:r>
        <w:rPr>
          <w:spacing w:val="-4"/>
        </w:rPr>
        <w:t xml:space="preserve"> </w:t>
      </w:r>
      <w:r>
        <w:t>директора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налогового</w:t>
      </w:r>
      <w:r>
        <w:rPr>
          <w:spacing w:val="-3"/>
        </w:rPr>
        <w:t xml:space="preserve"> </w:t>
      </w:r>
      <w:r>
        <w:t>инспектора).</w:t>
      </w:r>
    </w:p>
    <w:p w:rsidR="006738CA" w:rsidRDefault="004C4D16">
      <w:pPr>
        <w:pStyle w:val="a3"/>
        <w:spacing w:before="198" w:line="276" w:lineRule="auto"/>
        <w:ind w:right="120"/>
        <w:jc w:val="both"/>
      </w:pPr>
      <w:r>
        <w:t>Контекстная диаграмма играет еще одну роль в функциональной модели. О</w:t>
      </w:r>
      <w:r>
        <w:t>на «фиксирует» границы</w:t>
      </w:r>
      <w:r>
        <w:rPr>
          <w:spacing w:val="1"/>
        </w:rPr>
        <w:t xml:space="preserve"> </w:t>
      </w:r>
      <w:r>
        <w:t xml:space="preserve">моделируемой </w:t>
      </w:r>
      <w:proofErr w:type="gramStart"/>
      <w:r>
        <w:t>бизнес-системы</w:t>
      </w:r>
      <w:proofErr w:type="gramEnd"/>
      <w:r>
        <w:t>, определяя то, как моделируемая система взаимодействует со своим</w:t>
      </w:r>
      <w:r>
        <w:rPr>
          <w:spacing w:val="1"/>
        </w:rPr>
        <w:t xml:space="preserve"> </w:t>
      </w:r>
      <w:r>
        <w:t>окружением. Это достигается посредством описания стрелок, соединенных с блоком, представляющим</w:t>
      </w:r>
      <w:r>
        <w:rPr>
          <w:spacing w:val="-52"/>
        </w:rPr>
        <w:t xml:space="preserve"> </w:t>
      </w:r>
      <w:r>
        <w:t>главную</w:t>
      </w:r>
      <w:r>
        <w:rPr>
          <w:spacing w:val="-1"/>
        </w:rPr>
        <w:t xml:space="preserve"> </w:t>
      </w:r>
      <w:r>
        <w:t>бизнес-функцию.</w:t>
      </w:r>
    </w:p>
    <w:p w:rsidR="006738CA" w:rsidRDefault="004C4D16">
      <w:pPr>
        <w:pStyle w:val="a3"/>
        <w:spacing w:before="205" w:line="273" w:lineRule="auto"/>
        <w:ind w:right="123"/>
        <w:jc w:val="both"/>
      </w:pPr>
      <w:r>
        <w:t>Результатом применени</w:t>
      </w:r>
      <w:r>
        <w:t>я IDEF0 к некоторой системе является модель этой системы, состоящая из</w:t>
      </w:r>
      <w:r>
        <w:rPr>
          <w:spacing w:val="1"/>
        </w:rPr>
        <w:t xml:space="preserve"> </w:t>
      </w:r>
      <w:r>
        <w:t>иерархически упорядоченного набора диаграмм, документации и словарей, связанных друг с другом с</w:t>
      </w:r>
      <w:r>
        <w:rPr>
          <w:spacing w:val="1"/>
        </w:rPr>
        <w:t xml:space="preserve"> </w:t>
      </w:r>
      <w:r>
        <w:t>помощью перекрестных ссылок. Типовой сценарий применения функционального моделирования дл</w:t>
      </w:r>
      <w:r>
        <w:t>я</w:t>
      </w:r>
      <w:r>
        <w:rPr>
          <w:spacing w:val="1"/>
        </w:rPr>
        <w:t xml:space="preserve"> </w:t>
      </w:r>
      <w:r>
        <w:t>совершенствования деятельности</w:t>
      </w:r>
      <w:r>
        <w:rPr>
          <w:spacing w:val="3"/>
        </w:rPr>
        <w:t xml:space="preserve"> </w:t>
      </w:r>
      <w:r>
        <w:t>компании</w:t>
      </w:r>
      <w:r>
        <w:rPr>
          <w:spacing w:val="-2"/>
        </w:rPr>
        <w:t xml:space="preserve"> </w:t>
      </w:r>
      <w:r>
        <w:t>состоит 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шагов.</w:t>
      </w:r>
    </w:p>
    <w:p w:rsidR="006738CA" w:rsidRDefault="004C4D16">
      <w:pPr>
        <w:pStyle w:val="a3"/>
        <w:spacing w:before="209" w:line="276" w:lineRule="auto"/>
        <w:ind w:right="124"/>
        <w:jc w:val="both"/>
      </w:pPr>
      <w:r>
        <w:rPr>
          <w:b/>
        </w:rPr>
        <w:t xml:space="preserve">Шаг 1. </w:t>
      </w:r>
      <w:r>
        <w:t>Построение модели</w:t>
      </w:r>
      <w:r>
        <w:rPr>
          <w:spacing w:val="1"/>
        </w:rPr>
        <w:t xml:space="preserve"> </w:t>
      </w:r>
      <w:r>
        <w:t>«как есть».</w:t>
      </w:r>
      <w:r>
        <w:rPr>
          <w:spacing w:val="1"/>
        </w:rPr>
        <w:t xml:space="preserve"> </w:t>
      </w:r>
      <w:r>
        <w:t>Построение функциональной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«как</w:t>
      </w:r>
      <w:r>
        <w:rPr>
          <w:spacing w:val="55"/>
        </w:rPr>
        <w:t xml:space="preserve"> </w:t>
      </w:r>
      <w:r>
        <w:t>есть» позволяет</w:t>
      </w:r>
      <w:r>
        <w:rPr>
          <w:spacing w:val="1"/>
        </w:rPr>
        <w:t xml:space="preserve"> </w:t>
      </w:r>
      <w:r>
        <w:t>четко определить, какие бизнес-процессы имеют место в компании и какие информационные объекты</w:t>
      </w:r>
      <w:r>
        <w:rPr>
          <w:spacing w:val="1"/>
        </w:rPr>
        <w:t xml:space="preserve"> </w:t>
      </w:r>
      <w:r>
        <w:t>используются 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операций.</w:t>
      </w:r>
    </w:p>
    <w:p w:rsidR="006738CA" w:rsidRDefault="004C4D16">
      <w:pPr>
        <w:pStyle w:val="a3"/>
        <w:spacing w:before="198" w:line="276" w:lineRule="auto"/>
        <w:ind w:right="121"/>
        <w:jc w:val="both"/>
      </w:pPr>
      <w:r>
        <w:rPr>
          <w:b/>
        </w:rPr>
        <w:t xml:space="preserve">Шаг 2. </w:t>
      </w:r>
      <w:r>
        <w:t>Определение бизнес-правил. Функциональная модель бизнес-процессов позволяет выявить 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сфо</w:t>
      </w:r>
      <w:r>
        <w:t>рмулировать</w:t>
      </w:r>
      <w:r>
        <w:rPr>
          <w:spacing w:val="1"/>
        </w:rPr>
        <w:t xml:space="preserve"> </w:t>
      </w:r>
      <w:r>
        <w:t>бизнес-правила,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2.2</w:t>
      </w:r>
      <w:r>
        <w:rPr>
          <w:spacing w:val="1"/>
        </w:rPr>
        <w:t xml:space="preserve"> </w:t>
      </w:r>
      <w:r>
        <w:t>представлен</w:t>
      </w:r>
      <w:r>
        <w:rPr>
          <w:spacing w:val="4"/>
        </w:rPr>
        <w:t xml:space="preserve"> </w:t>
      </w:r>
      <w:r>
        <w:t>фрагмент</w:t>
      </w:r>
      <w:r>
        <w:rPr>
          <w:spacing w:val="2"/>
        </w:rPr>
        <w:t xml:space="preserve"> </w:t>
      </w:r>
      <w:r>
        <w:t>функциональной</w:t>
      </w:r>
      <w:r>
        <w:rPr>
          <w:spacing w:val="4"/>
        </w:rPr>
        <w:t xml:space="preserve"> </w:t>
      </w:r>
      <w:r>
        <w:t>модели</w:t>
      </w:r>
      <w:r>
        <w:rPr>
          <w:spacing w:val="9"/>
        </w:rPr>
        <w:t xml:space="preserve"> </w:t>
      </w:r>
      <w:r>
        <w:t>документооборота.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выполнении</w:t>
      </w:r>
      <w:r>
        <w:rPr>
          <w:spacing w:val="4"/>
        </w:rPr>
        <w:t xml:space="preserve"> </w:t>
      </w:r>
      <w:r>
        <w:t>операции</w:t>
      </w:r>
    </w:p>
    <w:p w:rsidR="006738CA" w:rsidRDefault="004C4D16">
      <w:pPr>
        <w:pStyle w:val="a3"/>
        <w:spacing w:before="1" w:line="276" w:lineRule="auto"/>
        <w:ind w:right="120"/>
        <w:jc w:val="both"/>
      </w:pPr>
      <w:r>
        <w:t>«сортировать</w:t>
      </w:r>
      <w:r>
        <w:rPr>
          <w:spacing w:val="1"/>
        </w:rPr>
        <w:t xml:space="preserve"> </w:t>
      </w:r>
      <w:r>
        <w:t>документы»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бизнес-правило:</w:t>
      </w:r>
      <w:r>
        <w:rPr>
          <w:spacing w:val="1"/>
        </w:rPr>
        <w:t xml:space="preserve"> </w:t>
      </w:r>
      <w:r>
        <w:t>«регистрации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подлежат: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присланные в копии для сведения, телеграммы и письма о разрешении командировок и отпусков…».</w:t>
      </w:r>
      <w:r>
        <w:rPr>
          <w:spacing w:val="1"/>
        </w:rPr>
        <w:t xml:space="preserve"> </w:t>
      </w:r>
      <w:r>
        <w:t>Это правило зафиксировано в инструкции по документообороту. Функциональная модель позволяет не</w:t>
      </w:r>
      <w:r>
        <w:rPr>
          <w:spacing w:val="-52"/>
        </w:rPr>
        <w:t xml:space="preserve"> </w:t>
      </w:r>
      <w:r>
        <w:t>только идентифицировать существование этого правила, но также опреде</w:t>
      </w:r>
      <w:r>
        <w:t>лить, при выполнении какой</w:t>
      </w:r>
      <w:r>
        <w:rPr>
          <w:spacing w:val="1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каком</w:t>
      </w:r>
      <w:r>
        <w:rPr>
          <w:spacing w:val="2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применяться.</w:t>
      </w:r>
    </w:p>
    <w:p w:rsidR="006738CA" w:rsidRDefault="004C4D16">
      <w:pPr>
        <w:pStyle w:val="a3"/>
        <w:spacing w:before="7"/>
        <w:ind w:left="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911766</wp:posOffset>
            </wp:positionH>
            <wp:positionV relativeFrom="paragraph">
              <wp:posOffset>197695</wp:posOffset>
            </wp:positionV>
            <wp:extent cx="5767594" cy="3172968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594" cy="317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8CA" w:rsidRDefault="006738CA">
      <w:pPr>
        <w:rPr>
          <w:sz w:val="23"/>
        </w:rPr>
        <w:sectPr w:rsidR="006738CA">
          <w:pgSz w:w="11900" w:h="16840"/>
          <w:pgMar w:top="1060" w:right="720" w:bottom="280" w:left="1160" w:header="720" w:footer="720" w:gutter="0"/>
          <w:cols w:space="720"/>
        </w:sectPr>
      </w:pPr>
    </w:p>
    <w:p w:rsidR="006738CA" w:rsidRDefault="004C4D16">
      <w:pPr>
        <w:spacing w:before="66"/>
        <w:ind w:left="3056" w:right="3057"/>
        <w:jc w:val="center"/>
      </w:pPr>
      <w:r>
        <w:rPr>
          <w:b/>
        </w:rPr>
        <w:lastRenderedPageBreak/>
        <w:t>Рис</w:t>
      </w:r>
      <w:r>
        <w:rPr>
          <w:b/>
          <w:spacing w:val="-2"/>
        </w:rPr>
        <w:t xml:space="preserve"> </w:t>
      </w:r>
      <w:r>
        <w:rPr>
          <w:b/>
        </w:rPr>
        <w:t>2.2.</w:t>
      </w:r>
      <w:r>
        <w:rPr>
          <w:b/>
          <w:spacing w:val="-2"/>
        </w:rPr>
        <w:t xml:space="preserve"> </w:t>
      </w:r>
      <w:r>
        <w:t>Фрагмент диаграммы</w:t>
      </w:r>
      <w:r>
        <w:rPr>
          <w:spacing w:val="-4"/>
        </w:rPr>
        <w:t xml:space="preserve"> </w:t>
      </w:r>
      <w:r>
        <w:t>IDEF0</w:t>
      </w:r>
    </w:p>
    <w:p w:rsidR="006738CA" w:rsidRDefault="006738CA">
      <w:pPr>
        <w:pStyle w:val="a3"/>
        <w:spacing w:before="11"/>
        <w:ind w:left="0"/>
        <w:rPr>
          <w:sz w:val="20"/>
        </w:rPr>
      </w:pPr>
    </w:p>
    <w:p w:rsidR="006738CA" w:rsidRDefault="004C4D16">
      <w:pPr>
        <w:pStyle w:val="a3"/>
        <w:spacing w:line="276" w:lineRule="auto"/>
        <w:ind w:right="117"/>
        <w:jc w:val="both"/>
      </w:pPr>
      <w:r>
        <w:t>Часто</w:t>
      </w:r>
      <w:r>
        <w:rPr>
          <w:spacing w:val="1"/>
        </w:rPr>
        <w:t xml:space="preserve"> </w:t>
      </w:r>
      <w:r>
        <w:t>бизнес-правила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компании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инструкции: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выполняются,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нигде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зафиксированы.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бизнес-правило</w:t>
      </w:r>
      <w:r>
        <w:rPr>
          <w:spacing w:val="1"/>
        </w:rPr>
        <w:t xml:space="preserve"> </w:t>
      </w:r>
      <w:r>
        <w:t>выглядит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«если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приемную</w:t>
      </w:r>
      <w:r>
        <w:rPr>
          <w:spacing w:val="1"/>
        </w:rPr>
        <w:t xml:space="preserve"> </w:t>
      </w:r>
      <w:r>
        <w:t>поступил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предназначенный</w:t>
      </w:r>
      <w:r>
        <w:rPr>
          <w:spacing w:val="1"/>
        </w:rPr>
        <w:t xml:space="preserve"> </w:t>
      </w:r>
      <w:r>
        <w:t>руководству,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сортировке,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которой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нет».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бизнес-правило</w:t>
      </w:r>
      <w:r>
        <w:rPr>
          <w:spacing w:val="1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учтено,</w:t>
      </w:r>
      <w:r>
        <w:rPr>
          <w:spacing w:val="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информационная система</w:t>
      </w:r>
      <w:r>
        <w:rPr>
          <w:spacing w:val="4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функционировать</w:t>
      </w:r>
      <w:r>
        <w:rPr>
          <w:spacing w:val="-4"/>
        </w:rPr>
        <w:t xml:space="preserve"> </w:t>
      </w:r>
      <w:r>
        <w:t>некорректно.</w:t>
      </w:r>
    </w:p>
    <w:p w:rsidR="006738CA" w:rsidRDefault="004C4D16">
      <w:pPr>
        <w:pStyle w:val="a3"/>
        <w:spacing w:before="198" w:line="276" w:lineRule="auto"/>
        <w:ind w:right="120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быть».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бизнес-процессы,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реинжиниринга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скорректированные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55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компании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выполнения отдельных</w:t>
      </w:r>
      <w:r>
        <w:rPr>
          <w:spacing w:val="2"/>
        </w:rPr>
        <w:t xml:space="preserve"> </w:t>
      </w:r>
      <w:r>
        <w:t>операций.</w:t>
      </w:r>
    </w:p>
    <w:p w:rsidR="006738CA" w:rsidRDefault="004C4D16">
      <w:pPr>
        <w:pStyle w:val="a3"/>
        <w:spacing w:before="198" w:line="276" w:lineRule="auto"/>
        <w:ind w:right="119"/>
        <w:jc w:val="both"/>
      </w:pPr>
      <w:r>
        <w:rPr>
          <w:b/>
        </w:rPr>
        <w:t xml:space="preserve">Шаг 4. </w:t>
      </w:r>
      <w:r>
        <w:t>Распределение ресурсов. Функциональная модель позволяет четко определить распределение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бизнес-пр</w:t>
      </w:r>
      <w:r>
        <w:t>оцесса,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использования ресурсов.</w:t>
      </w:r>
      <w:r>
        <w:rPr>
          <w:spacing w:val="1"/>
        </w:rPr>
        <w:t xml:space="preserve"> </w:t>
      </w:r>
      <w:r>
        <w:t>Особенно эта</w:t>
      </w:r>
      <w:r>
        <w:rPr>
          <w:spacing w:val="1"/>
        </w:rPr>
        <w:t xml:space="preserve"> </w:t>
      </w:r>
      <w:r>
        <w:t>задача актуальна 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новых бизнес-процессов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предприятии.</w:t>
      </w:r>
    </w:p>
    <w:p w:rsidR="006738CA" w:rsidRDefault="004C4D16">
      <w:pPr>
        <w:pStyle w:val="a3"/>
        <w:spacing w:before="200" w:line="276" w:lineRule="auto"/>
        <w:ind w:right="116"/>
        <w:jc w:val="both"/>
      </w:pPr>
      <w:r>
        <w:t>Например,</w:t>
      </w:r>
      <w:r>
        <w:rPr>
          <w:spacing w:val="1"/>
        </w:rPr>
        <w:t xml:space="preserve"> </w:t>
      </w:r>
      <w:r>
        <w:t>оператор,</w:t>
      </w:r>
      <w:r>
        <w:rPr>
          <w:spacing w:val="1"/>
        </w:rPr>
        <w:t xml:space="preserve"> </w:t>
      </w:r>
      <w:r>
        <w:t>специализировавшийся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транзите</w:t>
      </w:r>
      <w:r>
        <w:rPr>
          <w:spacing w:val="1"/>
        </w:rPr>
        <w:t xml:space="preserve"> </w:t>
      </w:r>
      <w:r>
        <w:t>трафика,</w:t>
      </w:r>
      <w:r>
        <w:rPr>
          <w:spacing w:val="1"/>
        </w:rPr>
        <w:t xml:space="preserve"> </w:t>
      </w:r>
      <w:r>
        <w:t>принял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собственный от</w:t>
      </w:r>
      <w:r>
        <w:t>дел продаж и предоставлять услуги конечному потребителю. Функциональная модель</w:t>
      </w:r>
      <w:r>
        <w:rPr>
          <w:spacing w:val="1"/>
        </w:rPr>
        <w:t xml:space="preserve"> </w:t>
      </w:r>
      <w:r>
        <w:t>бизнес-процесса по продаже услуг</w:t>
      </w:r>
      <w:r>
        <w:rPr>
          <w:spacing w:val="1"/>
        </w:rPr>
        <w:t xml:space="preserve"> </w:t>
      </w:r>
      <w:r>
        <w:t>связи позволит руководству компании четко определить, какие</w:t>
      </w:r>
      <w:r>
        <w:rPr>
          <w:spacing w:val="1"/>
        </w:rPr>
        <w:t xml:space="preserve"> </w:t>
      </w:r>
      <w:r>
        <w:t>ресурсы необходимо выделить для того, чтобы обеспечить функционирование отдела продаж, сколько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подразделении,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3"/>
        </w:rPr>
        <w:t xml:space="preserve"> </w:t>
      </w:r>
      <w:r>
        <w:t>эти</w:t>
      </w:r>
      <w:r>
        <w:rPr>
          <w:spacing w:val="4"/>
        </w:rPr>
        <w:t xml:space="preserve"> </w:t>
      </w:r>
      <w:r>
        <w:t>сотрудники</w:t>
      </w:r>
      <w:r>
        <w:rPr>
          <w:spacing w:val="3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6738CA" w:rsidRDefault="004C4D16">
      <w:pPr>
        <w:pStyle w:val="a3"/>
        <w:spacing w:before="203" w:line="276" w:lineRule="auto"/>
        <w:ind w:right="116"/>
        <w:jc w:val="both"/>
      </w:pPr>
      <w:r>
        <w:t>Методология IDEF0 подх</w:t>
      </w:r>
      <w:r>
        <w:t>одит для описания бизнес-процессов верхнего уровня и позволяет отразить</w:t>
      </w:r>
      <w:r>
        <w:rPr>
          <w:spacing w:val="1"/>
        </w:rPr>
        <w:t xml:space="preserve"> </w:t>
      </w:r>
      <w:r>
        <w:t>управление процессами, обратные связи и информационные потоки. Несмотря на простоту нотации,</w:t>
      </w:r>
      <w:r>
        <w:rPr>
          <w:spacing w:val="1"/>
        </w:rPr>
        <w:t xml:space="preserve"> </w:t>
      </w:r>
      <w:r>
        <w:t>она является весьма строгой и формализованной, построенные с ее помощью модели соответствую</w:t>
      </w:r>
      <w:r>
        <w:t>т</w:t>
      </w:r>
      <w:r>
        <w:rPr>
          <w:spacing w:val="1"/>
        </w:rPr>
        <w:t xml:space="preserve"> </w:t>
      </w:r>
      <w:r>
        <w:t>требованиям МС ИСО 9000:2001. Помимо этого, на основе IDEF0-модели процесса можно реализовать</w:t>
      </w:r>
      <w:r>
        <w:rPr>
          <w:spacing w:val="-52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функционально-стоимостного</w:t>
      </w:r>
      <w:r>
        <w:rPr>
          <w:spacing w:val="-4"/>
        </w:rPr>
        <w:t xml:space="preserve"> </w:t>
      </w:r>
      <w:r>
        <w:t>учета</w:t>
      </w:r>
      <w:r>
        <w:rPr>
          <w:spacing w:val="4"/>
        </w:rPr>
        <w:t xml:space="preserve"> </w:t>
      </w:r>
      <w:r>
        <w:t>(англ.</w:t>
      </w:r>
      <w:r>
        <w:rPr>
          <w:spacing w:val="-5"/>
        </w:rPr>
        <w:t xml:space="preserve"> </w:t>
      </w:r>
      <w:proofErr w:type="spellStart"/>
      <w:r>
        <w:t>Activity</w:t>
      </w:r>
      <w:proofErr w:type="spellEnd"/>
      <w:r>
        <w:rPr>
          <w:spacing w:val="-3"/>
        </w:rPr>
        <w:t xml:space="preserve"> </w:t>
      </w:r>
      <w:proofErr w:type="spellStart"/>
      <w:r>
        <w:t>Based</w:t>
      </w:r>
      <w:proofErr w:type="spellEnd"/>
      <w:r>
        <w:rPr>
          <w:spacing w:val="-4"/>
        </w:rPr>
        <w:t xml:space="preserve"> </w:t>
      </w:r>
      <w:proofErr w:type="spellStart"/>
      <w:r>
        <w:t>Costing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ABC).</w:t>
      </w:r>
    </w:p>
    <w:p w:rsidR="006738CA" w:rsidRDefault="004C4D16">
      <w:pPr>
        <w:pStyle w:val="a3"/>
        <w:spacing w:before="196" w:line="276" w:lineRule="auto"/>
        <w:ind w:right="120"/>
        <w:jc w:val="both"/>
      </w:pPr>
      <w:r>
        <w:t>Из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(больш</w:t>
      </w:r>
      <w:r>
        <w:t>ое</w:t>
      </w:r>
      <w:r>
        <w:rPr>
          <w:spacing w:val="1"/>
        </w:rPr>
        <w:t xml:space="preserve"> </w:t>
      </w:r>
      <w:r>
        <w:t>количество стрелок), большое количество уровней декомпозиции, требуемое для полного описания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трудность</w:t>
      </w:r>
      <w:r>
        <w:rPr>
          <w:spacing w:val="1"/>
        </w:rPr>
        <w:t xml:space="preserve"> </w:t>
      </w:r>
      <w:r>
        <w:t>увязки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55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одной и той же организации. Модели IDEF0 характеризуются абстрагированием от временной шкалы,</w:t>
      </w:r>
      <w:r>
        <w:rPr>
          <w:spacing w:val="1"/>
        </w:rPr>
        <w:t xml:space="preserve"> </w:t>
      </w:r>
      <w:r>
        <w:t>последовательности событий и логики решений, что дает им определенные преимущества, однако это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зн</w:t>
      </w:r>
      <w:r>
        <w:t>акомого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областью.</w:t>
      </w:r>
    </w:p>
    <w:p w:rsidR="006738CA" w:rsidRDefault="004C4D16">
      <w:pPr>
        <w:pStyle w:val="a3"/>
        <w:spacing w:before="201" w:line="276" w:lineRule="auto"/>
        <w:ind w:right="118"/>
        <w:jc w:val="both"/>
      </w:pPr>
      <w:r>
        <w:t>Методология</w:t>
      </w:r>
      <w:r>
        <w:rPr>
          <w:spacing w:val="1"/>
        </w:rPr>
        <w:t xml:space="preserve"> </w:t>
      </w:r>
      <w:r>
        <w:t>IDEF0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применялась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эффективное средство анализа,</w:t>
      </w:r>
      <w:r>
        <w:rPr>
          <w:spacing w:val="1"/>
        </w:rPr>
        <w:t xml:space="preserve"> </w:t>
      </w:r>
      <w:r>
        <w:t>проектирования и представления бизнес-процессов.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принята в</w:t>
      </w:r>
      <w:r>
        <w:rPr>
          <w:spacing w:val="1"/>
        </w:rPr>
        <w:t xml:space="preserve"> </w:t>
      </w:r>
      <w:r>
        <w:t>качестве стандарта в ряде международных орган</w:t>
      </w:r>
      <w:r>
        <w:t>изаций, в том числе в НАТО и МВФ. В России IDEF0</w:t>
      </w:r>
      <w:r>
        <w:rPr>
          <w:spacing w:val="1"/>
        </w:rPr>
        <w:t xml:space="preserve"> </w:t>
      </w:r>
      <w:r>
        <w:t>нашла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ЦБ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коммерческих</w:t>
      </w:r>
      <w:r>
        <w:rPr>
          <w:spacing w:val="1"/>
        </w:rPr>
        <w:t xml:space="preserve"> </w:t>
      </w:r>
      <w:r>
        <w:t>банках,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нефтегазовой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отраслей.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55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целый ряд программных инструментов, поддерживающих функциональное моделирование в стандарте</w:t>
      </w:r>
      <w:r>
        <w:rPr>
          <w:spacing w:val="-52"/>
        </w:rPr>
        <w:t xml:space="preserve"> </w:t>
      </w:r>
      <w:r>
        <w:t xml:space="preserve">IDEF0. В России получили распространение такие системы, как </w:t>
      </w:r>
      <w:proofErr w:type="spellStart"/>
      <w:r>
        <w:t>BPwin</w:t>
      </w:r>
      <w:proofErr w:type="spellEnd"/>
      <w:r>
        <w:t xml:space="preserve"> и </w:t>
      </w:r>
      <w:proofErr w:type="spellStart"/>
      <w:r>
        <w:t>ERwin</w:t>
      </w:r>
      <w:proofErr w:type="spellEnd"/>
      <w:r>
        <w:t>, функции которых</w:t>
      </w:r>
      <w:r>
        <w:rPr>
          <w:spacing w:val="1"/>
        </w:rPr>
        <w:t xml:space="preserve"> </w:t>
      </w:r>
      <w:r>
        <w:t xml:space="preserve">теперь объединены в продукте </w:t>
      </w:r>
      <w:proofErr w:type="spellStart"/>
      <w:r>
        <w:t>ERwin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Modeler</w:t>
      </w:r>
      <w:proofErr w:type="spellEnd"/>
      <w:r>
        <w:t xml:space="preserve"> компании </w:t>
      </w:r>
      <w:proofErr w:type="spellStart"/>
      <w:r>
        <w:t>Computer</w:t>
      </w:r>
      <w:proofErr w:type="spellEnd"/>
      <w:r>
        <w:t xml:space="preserve"> </w:t>
      </w:r>
      <w:proofErr w:type="spellStart"/>
      <w:r>
        <w:t>Asso</w:t>
      </w:r>
      <w:r>
        <w:t>ciates</w:t>
      </w:r>
      <w:proofErr w:type="spellEnd"/>
      <w:r>
        <w:t xml:space="preserve">, IDEF0. </w:t>
      </w:r>
      <w:proofErr w:type="spellStart"/>
      <w:r>
        <w:t>EMTool</w:t>
      </w:r>
      <w:proofErr w:type="spellEnd"/>
      <w:r>
        <w:rPr>
          <w:spacing w:val="1"/>
        </w:rPr>
        <w:t xml:space="preserve"> </w:t>
      </w:r>
      <w:r>
        <w:t xml:space="preserve">(ИП </w:t>
      </w:r>
      <w:proofErr w:type="spellStart"/>
      <w:r>
        <w:t>Ориентсофт</w:t>
      </w:r>
      <w:proofErr w:type="spellEnd"/>
      <w:r>
        <w:t>),</w:t>
      </w:r>
      <w:r>
        <w:rPr>
          <w:spacing w:val="4"/>
        </w:rPr>
        <w:t xml:space="preserve"> </w:t>
      </w:r>
      <w:proofErr w:type="spellStart"/>
      <w:r>
        <w:t>Design</w:t>
      </w:r>
      <w:proofErr w:type="spellEnd"/>
      <w:r>
        <w:t>/IDEF</w:t>
      </w:r>
      <w:r>
        <w:rPr>
          <w:spacing w:val="3"/>
        </w:rPr>
        <w:t xml:space="preserve"> </w:t>
      </w:r>
      <w:r>
        <w:t>(</w:t>
      </w:r>
      <w:proofErr w:type="spellStart"/>
      <w:r>
        <w:t>Meta</w:t>
      </w:r>
      <w:proofErr w:type="spellEnd"/>
      <w:r>
        <w:rPr>
          <w:spacing w:val="5"/>
        </w:rPr>
        <w:t xml:space="preserve"> </w:t>
      </w:r>
      <w:proofErr w:type="spellStart"/>
      <w:r>
        <w:t>Software</w:t>
      </w:r>
      <w:proofErr w:type="spellEnd"/>
      <w:r>
        <w:t>).</w:t>
      </w:r>
    </w:p>
    <w:p w:rsidR="006738CA" w:rsidRDefault="006738CA" w:rsidP="004C4D16">
      <w:pPr>
        <w:pStyle w:val="2"/>
        <w:spacing w:before="71" w:line="271" w:lineRule="auto"/>
        <w:ind w:right="276"/>
        <w:jc w:val="both"/>
      </w:pPr>
    </w:p>
    <w:sectPr w:rsidR="006738CA">
      <w:pgSz w:w="11900" w:h="16840"/>
      <w:pgMar w:top="1060" w:right="7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82B2C"/>
    <w:multiLevelType w:val="hybridMultilevel"/>
    <w:tmpl w:val="09CAD3DC"/>
    <w:lvl w:ilvl="0" w:tplc="28DE3CEC">
      <w:numFmt w:val="bullet"/>
      <w:lvlText w:val="•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30BAD0">
      <w:numFmt w:val="bullet"/>
      <w:lvlText w:val="•"/>
      <w:lvlJc w:val="left"/>
      <w:pPr>
        <w:ind w:left="1758" w:hanging="360"/>
      </w:pPr>
      <w:rPr>
        <w:rFonts w:hint="default"/>
        <w:lang w:val="ru-RU" w:eastAsia="en-US" w:bidi="ar-SA"/>
      </w:rPr>
    </w:lvl>
    <w:lvl w:ilvl="2" w:tplc="5E822308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3" w:tplc="5F2221DE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4" w:tplc="823CCA80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2FA0588A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FF028ABC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7" w:tplc="AF90CB9E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8" w:tplc="032285FC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1">
    <w:nsid w:val="46963051"/>
    <w:multiLevelType w:val="hybridMultilevel"/>
    <w:tmpl w:val="95D6D9FC"/>
    <w:lvl w:ilvl="0" w:tplc="2C4CDA2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F206320">
      <w:numFmt w:val="bullet"/>
      <w:lvlText w:val="•"/>
      <w:lvlJc w:val="left"/>
      <w:pPr>
        <w:ind w:left="1758" w:hanging="360"/>
      </w:pPr>
      <w:rPr>
        <w:rFonts w:hint="default"/>
        <w:lang w:val="ru-RU" w:eastAsia="en-US" w:bidi="ar-SA"/>
      </w:rPr>
    </w:lvl>
    <w:lvl w:ilvl="2" w:tplc="25A4584C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3" w:tplc="EDB87538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4" w:tplc="68642242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B846DE58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9524FDB0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7" w:tplc="F61290A0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8" w:tplc="BE52D5B8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738CA"/>
    <w:rsid w:val="004C4D16"/>
    <w:rsid w:val="0067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16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</w:pPr>
  </w:style>
  <w:style w:type="paragraph" w:styleId="a4">
    <w:name w:val="Title"/>
    <w:basedOn w:val="a"/>
    <w:uiPriority w:val="1"/>
    <w:qFormat/>
    <w:pPr>
      <w:spacing w:before="74"/>
      <w:ind w:left="3236" w:hanging="2756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38"/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C4D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4D1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16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</w:pPr>
  </w:style>
  <w:style w:type="paragraph" w:styleId="a4">
    <w:name w:val="Title"/>
    <w:basedOn w:val="a"/>
    <w:uiPriority w:val="1"/>
    <w:qFormat/>
    <w:pPr>
      <w:spacing w:before="74"/>
      <w:ind w:left="3236" w:hanging="2756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38"/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C4D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4D1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2023-02-20T10:18:00Z</dcterms:created>
  <dcterms:modified xsi:type="dcterms:W3CDTF">2023-02-20T10:18:00Z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2015-11-02T00:00:00Z</vt:filetime>
  </property>
  <property fmtid="{D5CDD505-2E9C-101B-9397-08002B2CF9AE}" pid="3" name="LastSaved">
    <vt:filetime>2015-11-02T00:00:00Z</vt:filetime>
  </property>
</Properties>
</file>