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38" w:rsidRPr="00CA6038" w:rsidRDefault="00CA6038" w:rsidP="00CA6038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b/>
          <w:color w:val="646464"/>
          <w:spacing w:val="0"/>
          <w:kern w:val="0"/>
          <w:sz w:val="24"/>
          <w:szCs w:val="23"/>
          <w:lang w:eastAsia="ru-RU"/>
        </w:rPr>
      </w:pPr>
      <w:r w:rsidRPr="00CA6038">
        <w:rPr>
          <w:rFonts w:ascii="Arial" w:eastAsia="Times New Roman" w:hAnsi="Arial" w:cs="Arial"/>
          <w:b/>
          <w:color w:val="646464"/>
          <w:spacing w:val="0"/>
          <w:kern w:val="0"/>
          <w:sz w:val="24"/>
          <w:szCs w:val="23"/>
          <w:lang w:eastAsia="ru-RU"/>
        </w:rPr>
        <w:t xml:space="preserve">Лекция 10. Слияние и расщепление моделей. </w:t>
      </w:r>
    </w:p>
    <w:p w:rsidR="00CA6038" w:rsidRPr="00CA6038" w:rsidRDefault="00CA6038" w:rsidP="00CA6038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</w:pPr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Возможность слияния и расщепления моделей обеспечивает коллективную работу над проектом. Так, руководитель проекта может создать декомпозицию верхнего уровня и дать задание аналитикам продолжить декомпозицию каждой ветви дерева в виде отдельных моделей. После окончания работы над отдельными ветвями все подмодели могут быть слиты в единую модель. С другой стороны, отдельная ветвь модели может быть отщеплена для использования в качестве независимой модели, для доработки или архивирования.</w:t>
      </w:r>
    </w:p>
    <w:p w:rsidR="00CA6038" w:rsidRPr="00CA6038" w:rsidRDefault="00CA6038" w:rsidP="00CA6038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</w:pPr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IDEF0 применяет для слияния и разветвления моделей стрелки вызова. Для слияния необходимо выполнить следующие условия:</w:t>
      </w:r>
    </w:p>
    <w:p w:rsidR="00CA6038" w:rsidRPr="00CA6038" w:rsidRDefault="00CA6038" w:rsidP="00CA60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pacing w:val="0"/>
          <w:kern w:val="0"/>
          <w:sz w:val="23"/>
          <w:szCs w:val="23"/>
          <w:lang w:eastAsia="ru-RU"/>
        </w:rPr>
      </w:pPr>
      <w:r w:rsidRPr="00CA6038">
        <w:rPr>
          <w:rFonts w:ascii="Arial" w:eastAsia="Times New Roman" w:hAnsi="Arial" w:cs="Arial"/>
          <w:color w:val="242424"/>
          <w:spacing w:val="0"/>
          <w:kern w:val="0"/>
          <w:sz w:val="23"/>
          <w:szCs w:val="23"/>
          <w:lang w:eastAsia="ru-RU"/>
        </w:rPr>
        <w:t>• обе модели должны быть открыты в IDEF0;</w:t>
      </w:r>
    </w:p>
    <w:p w:rsidR="00CA6038" w:rsidRPr="00CA6038" w:rsidRDefault="00CA6038" w:rsidP="00CA60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pacing w:val="0"/>
          <w:kern w:val="0"/>
          <w:sz w:val="23"/>
          <w:szCs w:val="23"/>
          <w:lang w:eastAsia="ru-RU"/>
        </w:rPr>
      </w:pPr>
      <w:r w:rsidRPr="00CA6038">
        <w:rPr>
          <w:rFonts w:ascii="Arial" w:eastAsia="Times New Roman" w:hAnsi="Arial" w:cs="Arial"/>
          <w:color w:val="242424"/>
          <w:spacing w:val="0"/>
          <w:kern w:val="0"/>
          <w:sz w:val="23"/>
          <w:szCs w:val="23"/>
          <w:lang w:eastAsia="ru-RU"/>
        </w:rPr>
        <w:t xml:space="preserve">• имя модели-источника, которое присоединяют к модели-цели, должно совпадать с именем стрелки вызова работы в модели-цели (рис. </w:t>
      </w:r>
      <w:r>
        <w:rPr>
          <w:rFonts w:ascii="Arial" w:eastAsia="Times New Roman" w:hAnsi="Arial" w:cs="Arial"/>
          <w:color w:val="242424"/>
          <w:spacing w:val="0"/>
          <w:kern w:val="0"/>
          <w:sz w:val="23"/>
          <w:szCs w:val="23"/>
          <w:lang w:eastAsia="ru-RU"/>
        </w:rPr>
        <w:t>1</w:t>
      </w:r>
      <w:r w:rsidRPr="00CA6038">
        <w:rPr>
          <w:rFonts w:ascii="Arial" w:eastAsia="Times New Roman" w:hAnsi="Arial" w:cs="Arial"/>
          <w:color w:val="242424"/>
          <w:spacing w:val="0"/>
          <w:kern w:val="0"/>
          <w:sz w:val="23"/>
          <w:szCs w:val="23"/>
          <w:lang w:eastAsia="ru-RU"/>
        </w:rPr>
        <w:t>);</w:t>
      </w:r>
    </w:p>
    <w:p w:rsidR="00CA6038" w:rsidRPr="00CA6038" w:rsidRDefault="00CA6038" w:rsidP="00CA60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7" name="Прямоугольник 37" descr="Условия слияния модел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7" o:spid="_x0000_s1026" alt="Описание: Условия слияния моделе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JVDACb/AgAA/wU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  <w:r w:rsidRPr="00CA6038">
        <w:rPr>
          <w:noProof/>
          <w:lang w:eastAsia="ru-RU"/>
        </w:rPr>
        <w:t xml:space="preserve"> </w:t>
      </w:r>
      <w:r w:rsidRPr="00CA6038">
        <w:rPr>
          <w:noProof/>
          <w:lang w:eastAsia="ru-RU"/>
        </w:rPr>
        <w:drawing>
          <wp:inline distT="0" distB="0" distL="0" distR="0" wp14:anchorId="64E12DB2" wp14:editId="60505C66">
            <wp:extent cx="4686300" cy="2066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038" w:rsidRPr="00CA6038" w:rsidRDefault="00CA6038" w:rsidP="00CA60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</w:pPr>
      <w:r w:rsidRPr="00CA6038">
        <w:rPr>
          <w:rFonts w:ascii="Arial" w:eastAsia="Times New Roman" w:hAnsi="Arial" w:cs="Arial"/>
          <w:b/>
          <w:bCs/>
          <w:color w:val="646464"/>
          <w:spacing w:val="0"/>
          <w:kern w:val="0"/>
          <w:sz w:val="23"/>
          <w:szCs w:val="23"/>
          <w:lang w:eastAsia="ru-RU"/>
        </w:rPr>
        <w:t xml:space="preserve">Рис. </w:t>
      </w:r>
      <w:r>
        <w:rPr>
          <w:rFonts w:ascii="Arial" w:eastAsia="Times New Roman" w:hAnsi="Arial" w:cs="Arial"/>
          <w:b/>
          <w:bCs/>
          <w:color w:val="646464"/>
          <w:spacing w:val="0"/>
          <w:kern w:val="0"/>
          <w:sz w:val="23"/>
          <w:szCs w:val="23"/>
          <w:lang w:eastAsia="ru-RU"/>
        </w:rPr>
        <w:t>1</w:t>
      </w:r>
      <w:r w:rsidRPr="00CA6038">
        <w:rPr>
          <w:rFonts w:ascii="Arial" w:eastAsia="Times New Roman" w:hAnsi="Arial" w:cs="Arial"/>
          <w:b/>
          <w:bCs/>
          <w:color w:val="646464"/>
          <w:spacing w:val="0"/>
          <w:kern w:val="0"/>
          <w:sz w:val="23"/>
          <w:szCs w:val="23"/>
          <w:lang w:eastAsia="ru-RU"/>
        </w:rPr>
        <w:t>. Условия слияния моделей</w:t>
      </w:r>
    </w:p>
    <w:p w:rsidR="00CA6038" w:rsidRPr="00CA6038" w:rsidRDefault="00CA6038" w:rsidP="00CA60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</w:pPr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• стрелка вызова должна исходить из не декомпозируемой работы (должна быть диагональная черта в левом верхнем углу) (рис. 2.);</w:t>
      </w:r>
    </w:p>
    <w:p w:rsidR="00CA6038" w:rsidRPr="00CA6038" w:rsidRDefault="00CA6038" w:rsidP="00CA60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</w:pPr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drawing>
          <wp:inline distT="0" distB="0" distL="0" distR="0" wp14:anchorId="406B6505" wp14:editId="730F597D">
            <wp:extent cx="3190875" cy="21050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038" w:rsidRPr="00CA6038" w:rsidRDefault="00CA6038" w:rsidP="00CA60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</w:pPr>
      <w:r w:rsidRPr="00CA6038">
        <w:rPr>
          <w:rFonts w:ascii="Arial" w:eastAsia="Times New Roman" w:hAnsi="Arial" w:cs="Arial"/>
          <w:b/>
          <w:bCs/>
          <w:color w:val="646464"/>
          <w:spacing w:val="0"/>
          <w:kern w:val="0"/>
          <w:sz w:val="23"/>
          <w:szCs w:val="23"/>
          <w:lang w:eastAsia="ru-RU"/>
        </w:rPr>
        <w:t>Рис. 2.. Стрелка вызова работы «Контроль качества» модели-цели</w:t>
      </w:r>
    </w:p>
    <w:p w:rsidR="00CA6038" w:rsidRPr="00CA6038" w:rsidRDefault="00CA6038" w:rsidP="00CA603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pacing w:val="0"/>
          <w:kern w:val="0"/>
          <w:sz w:val="23"/>
          <w:szCs w:val="23"/>
          <w:lang w:eastAsia="ru-RU"/>
        </w:rPr>
      </w:pPr>
      <w:r w:rsidRPr="00CA6038">
        <w:rPr>
          <w:rFonts w:ascii="Arial" w:eastAsia="Times New Roman" w:hAnsi="Arial" w:cs="Arial"/>
          <w:color w:val="242424"/>
          <w:spacing w:val="0"/>
          <w:kern w:val="0"/>
          <w:sz w:val="23"/>
          <w:szCs w:val="23"/>
          <w:lang w:eastAsia="ru-RU"/>
        </w:rPr>
        <w:t>• имена контекстной работы подсоединяемой модели-источника и работы на модели-цели, к которой мы присоединяем модел</w:t>
      </w:r>
      <w:proofErr w:type="gramStart"/>
      <w:r w:rsidRPr="00CA6038">
        <w:rPr>
          <w:rFonts w:ascii="Arial" w:eastAsia="Times New Roman" w:hAnsi="Arial" w:cs="Arial"/>
          <w:color w:val="242424"/>
          <w:spacing w:val="0"/>
          <w:kern w:val="0"/>
          <w:sz w:val="23"/>
          <w:szCs w:val="23"/>
          <w:lang w:eastAsia="ru-RU"/>
        </w:rPr>
        <w:t>ь-</w:t>
      </w:r>
      <w:proofErr w:type="gramEnd"/>
      <w:r w:rsidRPr="00CA6038">
        <w:rPr>
          <w:rFonts w:ascii="Arial" w:eastAsia="Times New Roman" w:hAnsi="Arial" w:cs="Arial"/>
          <w:color w:val="242424"/>
          <w:spacing w:val="0"/>
          <w:kern w:val="0"/>
          <w:sz w:val="23"/>
          <w:szCs w:val="23"/>
          <w:lang w:eastAsia="ru-RU"/>
        </w:rPr>
        <w:t xml:space="preserve"> источни</w:t>
      </w:r>
      <w:r w:rsidR="00F83A3A">
        <w:rPr>
          <w:rFonts w:ascii="Arial" w:eastAsia="Times New Roman" w:hAnsi="Arial" w:cs="Arial"/>
          <w:color w:val="242424"/>
          <w:spacing w:val="0"/>
          <w:kern w:val="0"/>
          <w:sz w:val="23"/>
          <w:szCs w:val="23"/>
          <w:lang w:eastAsia="ru-RU"/>
        </w:rPr>
        <w:t>к, должны совпадать</w:t>
      </w:r>
      <w:r w:rsidRPr="00CA6038">
        <w:rPr>
          <w:rFonts w:ascii="Arial" w:eastAsia="Times New Roman" w:hAnsi="Arial" w:cs="Arial"/>
          <w:color w:val="242424"/>
          <w:spacing w:val="0"/>
          <w:kern w:val="0"/>
          <w:sz w:val="23"/>
          <w:szCs w:val="23"/>
          <w:lang w:eastAsia="ru-RU"/>
        </w:rPr>
        <w:t>;</w:t>
      </w:r>
    </w:p>
    <w:p w:rsidR="00CA6038" w:rsidRPr="00CA6038" w:rsidRDefault="00CA6038" w:rsidP="00CA603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pacing w:val="0"/>
          <w:kern w:val="0"/>
          <w:sz w:val="23"/>
          <w:szCs w:val="23"/>
          <w:lang w:eastAsia="ru-RU"/>
        </w:rPr>
      </w:pPr>
      <w:r w:rsidRPr="00CA6038">
        <w:rPr>
          <w:rFonts w:ascii="Arial" w:eastAsia="Times New Roman" w:hAnsi="Arial" w:cs="Arial"/>
          <w:color w:val="242424"/>
          <w:spacing w:val="0"/>
          <w:kern w:val="0"/>
          <w:sz w:val="23"/>
          <w:szCs w:val="23"/>
          <w:lang w:eastAsia="ru-RU"/>
        </w:rPr>
        <w:lastRenderedPageBreak/>
        <w:t xml:space="preserve">• модель-источник должна </w:t>
      </w:r>
      <w:proofErr w:type="gramStart"/>
      <w:r w:rsidRPr="00CA6038">
        <w:rPr>
          <w:rFonts w:ascii="Arial" w:eastAsia="Times New Roman" w:hAnsi="Arial" w:cs="Arial"/>
          <w:color w:val="242424"/>
          <w:spacing w:val="0"/>
          <w:kern w:val="0"/>
          <w:sz w:val="23"/>
          <w:szCs w:val="23"/>
          <w:lang w:eastAsia="ru-RU"/>
        </w:rPr>
        <w:t>иметь</w:t>
      </w:r>
      <w:proofErr w:type="gramEnd"/>
      <w:r w:rsidRPr="00CA6038">
        <w:rPr>
          <w:rFonts w:ascii="Arial" w:eastAsia="Times New Roman" w:hAnsi="Arial" w:cs="Arial"/>
          <w:color w:val="242424"/>
          <w:spacing w:val="0"/>
          <w:kern w:val="0"/>
          <w:sz w:val="23"/>
          <w:szCs w:val="23"/>
          <w:lang w:eastAsia="ru-RU"/>
        </w:rPr>
        <w:t xml:space="preserve"> по крайней мере одну диаграмму декомпозиции.</w:t>
      </w:r>
    </w:p>
    <w:p w:rsidR="00CA6038" w:rsidRPr="00CA6038" w:rsidRDefault="00CA6038" w:rsidP="00CA60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</w:pPr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 xml:space="preserve">Для слияния моделей нужно щелкнуть правой кнопкой мыши по работе со стрелкой вызова в модели-цели и во всплывающем меню выбрать пункт </w:t>
      </w:r>
      <w:proofErr w:type="spellStart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Merge</w:t>
      </w:r>
      <w:proofErr w:type="spellEnd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 xml:space="preserve"> </w:t>
      </w:r>
      <w:proofErr w:type="spellStart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Model</w:t>
      </w:r>
      <w:proofErr w:type="spellEnd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.</w:t>
      </w:r>
    </w:p>
    <w:p w:rsidR="00CA6038" w:rsidRDefault="00CA6038" w:rsidP="00CA60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</w:pPr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Появляется диалог, в котором следует указа</w:t>
      </w:r>
      <w:r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 xml:space="preserve">ть опции слияния модели (рис. </w:t>
      </w:r>
      <w:r w:rsidR="00F83A3A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3</w:t>
      </w:r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). При слиянии моделей объединяются и словари стрелок и работ. В случае одинаковых определений возможна перезапись определений или принятие определений из модели-источника. То же относится к именам стрелок, хранилищам данных и внешним ссылкам. (Хранилища данных и внешние ссылки — объекты диаграмм потоков данных, DFD, будут рассмотрены ниже.)</w:t>
      </w:r>
    </w:p>
    <w:p w:rsidR="00CA6038" w:rsidRPr="00CA6038" w:rsidRDefault="00CA6038" w:rsidP="00CA60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</w:pPr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drawing>
          <wp:inline distT="0" distB="0" distL="0" distR="0" wp14:anchorId="175E8B52" wp14:editId="052E1BE3">
            <wp:extent cx="3543300" cy="2908341"/>
            <wp:effectExtent l="0" t="0" r="0" b="635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42647" cy="290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038" w:rsidRPr="00CA6038" w:rsidRDefault="00CA6038" w:rsidP="00CA60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val="en-US" w:eastAsia="ru-RU"/>
        </w:rPr>
      </w:pPr>
      <w:r w:rsidRPr="00CA6038">
        <w:rPr>
          <w:rFonts w:ascii="Arial" w:eastAsia="Times New Roman" w:hAnsi="Arial" w:cs="Arial"/>
          <w:b/>
          <w:bCs/>
          <w:color w:val="646464"/>
          <w:spacing w:val="0"/>
          <w:kern w:val="0"/>
          <w:sz w:val="23"/>
          <w:szCs w:val="23"/>
          <w:lang w:eastAsia="ru-RU"/>
        </w:rPr>
        <w:t>Рис</w:t>
      </w:r>
      <w:r w:rsidRPr="00CA6038">
        <w:rPr>
          <w:rFonts w:ascii="Arial" w:eastAsia="Times New Roman" w:hAnsi="Arial" w:cs="Arial"/>
          <w:b/>
          <w:bCs/>
          <w:color w:val="646464"/>
          <w:spacing w:val="0"/>
          <w:kern w:val="0"/>
          <w:sz w:val="23"/>
          <w:szCs w:val="23"/>
          <w:lang w:val="en-US" w:eastAsia="ru-RU"/>
        </w:rPr>
        <w:t xml:space="preserve">. </w:t>
      </w:r>
      <w:r w:rsidR="00F83A3A">
        <w:rPr>
          <w:rFonts w:ascii="Arial" w:eastAsia="Times New Roman" w:hAnsi="Arial" w:cs="Arial"/>
          <w:b/>
          <w:bCs/>
          <w:color w:val="646464"/>
          <w:spacing w:val="0"/>
          <w:kern w:val="0"/>
          <w:sz w:val="23"/>
          <w:szCs w:val="23"/>
          <w:lang w:eastAsia="ru-RU"/>
        </w:rPr>
        <w:t>3</w:t>
      </w:r>
      <w:bookmarkStart w:id="0" w:name="_GoBack"/>
      <w:bookmarkEnd w:id="0"/>
      <w:r w:rsidRPr="00CA6038">
        <w:rPr>
          <w:rFonts w:ascii="Arial" w:eastAsia="Times New Roman" w:hAnsi="Arial" w:cs="Arial"/>
          <w:b/>
          <w:bCs/>
          <w:color w:val="646464"/>
          <w:spacing w:val="0"/>
          <w:kern w:val="0"/>
          <w:sz w:val="23"/>
          <w:szCs w:val="23"/>
          <w:lang w:val="en-US" w:eastAsia="ru-RU"/>
        </w:rPr>
        <w:t>. </w:t>
      </w:r>
      <w:r w:rsidRPr="00CA6038">
        <w:rPr>
          <w:rFonts w:ascii="Arial" w:eastAsia="Times New Roman" w:hAnsi="Arial" w:cs="Arial"/>
          <w:b/>
          <w:bCs/>
          <w:color w:val="646464"/>
          <w:spacing w:val="0"/>
          <w:kern w:val="0"/>
          <w:sz w:val="23"/>
          <w:szCs w:val="23"/>
          <w:lang w:eastAsia="ru-RU"/>
        </w:rPr>
        <w:t>Диалог</w:t>
      </w:r>
      <w:r w:rsidRPr="00CA6038">
        <w:rPr>
          <w:rFonts w:ascii="Arial" w:eastAsia="Times New Roman" w:hAnsi="Arial" w:cs="Arial"/>
          <w:b/>
          <w:bCs/>
          <w:color w:val="646464"/>
          <w:spacing w:val="0"/>
          <w:kern w:val="0"/>
          <w:sz w:val="23"/>
          <w:szCs w:val="23"/>
          <w:lang w:val="en-US" w:eastAsia="ru-RU"/>
        </w:rPr>
        <w:t xml:space="preserve"> Continue with merge</w:t>
      </w:r>
    </w:p>
    <w:p w:rsidR="00CA6038" w:rsidRPr="00CA6038" w:rsidRDefault="00CA6038" w:rsidP="00CA603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</w:pPr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После подтверждения слияния (кнопка</w:t>
      </w:r>
      <w:proofErr w:type="gramStart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 xml:space="preserve"> О</w:t>
      </w:r>
      <w:proofErr w:type="gramEnd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 xml:space="preserve"> К) модель-источник подсоединяется к модели-цели, стрелка вызова исчезает, а работа, от которой отходила стрелка вызова, становится декомпозируемой — к ней подсоединяется диаграмма декомпозиции первого уровня модели-источника. Стрелки, касающиеся работы на диаграмме модел</w:t>
      </w:r>
      <w:proofErr w:type="gramStart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и-</w:t>
      </w:r>
      <w:proofErr w:type="gramEnd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 xml:space="preserve"> цели, автоматически не мигрируют в декомпозицию, а отображаются как неразрешенные. Их следует </w:t>
      </w:r>
      <w:proofErr w:type="spellStart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тоннелировать</w:t>
      </w:r>
      <w:proofErr w:type="spellEnd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 xml:space="preserve"> вручную.</w:t>
      </w:r>
    </w:p>
    <w:p w:rsidR="00CA6038" w:rsidRPr="00CA6038" w:rsidRDefault="00CA6038" w:rsidP="00CA603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</w:pPr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В процессе слияния модель-источник остается неизменной и к модели-цели подключается фактически ее копия. Не нужно путать слияние моделей с синхронизацией. Если в дальнейшем модел</w:t>
      </w:r>
      <w:proofErr w:type="gramStart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ь-</w:t>
      </w:r>
      <w:proofErr w:type="gramEnd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 xml:space="preserve"> источник будет редактироваться, эти изменения автоматически не попадут в соответствующую ветвь модели-цели.</w:t>
      </w:r>
    </w:p>
    <w:p w:rsidR="00CA6038" w:rsidRPr="00CA6038" w:rsidRDefault="00CA6038" w:rsidP="00CA603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</w:pPr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 xml:space="preserve">Разделение моделей производится аналогично. Для отщепления ветви от модели следует щелкнуть правой кнопкой мыши по декомпозированной работе (работа не должна иметь диагональной черты в левом верхнем углу) и выбрать во всплывающем меню пункт </w:t>
      </w:r>
      <w:proofErr w:type="spellStart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Split</w:t>
      </w:r>
      <w:proofErr w:type="spellEnd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 xml:space="preserve"> </w:t>
      </w:r>
      <w:proofErr w:type="spellStart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Model</w:t>
      </w:r>
      <w:proofErr w:type="spellEnd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 xml:space="preserve">. В появившемся диалоге </w:t>
      </w:r>
      <w:proofErr w:type="spellStart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Split</w:t>
      </w:r>
      <w:proofErr w:type="spellEnd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 xml:space="preserve"> </w:t>
      </w:r>
      <w:proofErr w:type="spellStart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Options</w:t>
      </w:r>
      <w:proofErr w:type="spellEnd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 xml:space="preserve"> следует указать имя создаваемой модели. После подтверждения расщепления в старой модели работа станет </w:t>
      </w:r>
      <w:proofErr w:type="spellStart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>недекомпозированной</w:t>
      </w:r>
      <w:proofErr w:type="spellEnd"/>
      <w:r w:rsidRPr="00CA6038">
        <w:rPr>
          <w:rFonts w:ascii="Arial" w:eastAsia="Times New Roman" w:hAnsi="Arial" w:cs="Arial"/>
          <w:color w:val="646464"/>
          <w:spacing w:val="0"/>
          <w:kern w:val="0"/>
          <w:sz w:val="23"/>
          <w:szCs w:val="23"/>
          <w:lang w:eastAsia="ru-RU"/>
        </w:rPr>
        <w:t xml:space="preserve"> (признак — диагональная черта в левом верхнем углу), будет создана стрелка вызова, причем ее имя будет совпадать с именем новой модели, и, наконец, будет создана новая модель, причем имя контекстной работы будет совпадать с именем работы, от которой была «оторвана» декомпозиция.</w:t>
      </w:r>
    </w:p>
    <w:p w:rsidR="00F4184A" w:rsidRPr="00CA6038" w:rsidRDefault="00F4184A" w:rsidP="00CA6038"/>
    <w:sectPr w:rsidR="00F4184A" w:rsidRPr="00CA6038" w:rsidSect="00CA603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30DB"/>
    <w:multiLevelType w:val="multilevel"/>
    <w:tmpl w:val="1CE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03A67"/>
    <w:multiLevelType w:val="multilevel"/>
    <w:tmpl w:val="9B7C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867AF0"/>
    <w:multiLevelType w:val="multilevel"/>
    <w:tmpl w:val="5B80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4136F6"/>
    <w:multiLevelType w:val="multilevel"/>
    <w:tmpl w:val="685A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EF474A"/>
    <w:multiLevelType w:val="multilevel"/>
    <w:tmpl w:val="5652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20157F"/>
    <w:multiLevelType w:val="multilevel"/>
    <w:tmpl w:val="D4EE4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DA7EFA"/>
    <w:multiLevelType w:val="multilevel"/>
    <w:tmpl w:val="3BD2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E0145"/>
    <w:multiLevelType w:val="multilevel"/>
    <w:tmpl w:val="ABCA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3A4107"/>
    <w:multiLevelType w:val="multilevel"/>
    <w:tmpl w:val="D6AC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0C4E40"/>
    <w:multiLevelType w:val="multilevel"/>
    <w:tmpl w:val="4652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38"/>
    <w:rsid w:val="003A70BD"/>
    <w:rsid w:val="00CA6038"/>
    <w:rsid w:val="00F4184A"/>
    <w:rsid w:val="00F67B94"/>
    <w:rsid w:val="00F8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038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60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03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A6038"/>
    <w:rPr>
      <w:b/>
      <w:bCs/>
    </w:rPr>
  </w:style>
  <w:style w:type="character" w:customStyle="1" w:styleId="nc8980c13">
    <w:name w:val="nc8980c13"/>
    <w:basedOn w:val="a0"/>
    <w:rsid w:val="00CA6038"/>
  </w:style>
  <w:style w:type="character" w:customStyle="1" w:styleId="bf27adb94">
    <w:name w:val="bf27adb94"/>
    <w:basedOn w:val="a0"/>
    <w:rsid w:val="00CA60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038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60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03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A6038"/>
    <w:rPr>
      <w:b/>
      <w:bCs/>
    </w:rPr>
  </w:style>
  <w:style w:type="character" w:customStyle="1" w:styleId="nc8980c13">
    <w:name w:val="nc8980c13"/>
    <w:basedOn w:val="a0"/>
    <w:rsid w:val="00CA6038"/>
  </w:style>
  <w:style w:type="character" w:customStyle="1" w:styleId="bf27adb94">
    <w:name w:val="bf27adb94"/>
    <w:basedOn w:val="a0"/>
    <w:rsid w:val="00CA6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370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0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12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68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CDA"/>
                                    <w:left w:val="single" w:sz="6" w:space="0" w:color="DDDCDA"/>
                                    <w:bottom w:val="none" w:sz="0" w:space="0" w:color="auto"/>
                                    <w:right w:val="single" w:sz="6" w:space="0" w:color="DDDCDA"/>
                                  </w:divBdr>
                                  <w:divsChild>
                                    <w:div w:id="2139639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17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86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455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993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9141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2</cp:revision>
  <dcterms:created xsi:type="dcterms:W3CDTF">2023-02-20T10:23:00Z</dcterms:created>
  <dcterms:modified xsi:type="dcterms:W3CDTF">2023-02-20T10:32:00Z</dcterms:modified>
</cp:coreProperties>
</file>