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676" w:rsidRPr="00B16676" w:rsidRDefault="00B16676" w:rsidP="00B16676">
      <w:pPr>
        <w:pStyle w:val="a3"/>
        <w:spacing w:after="0" w:line="240" w:lineRule="auto"/>
        <w:ind w:firstLine="709"/>
        <w:jc w:val="center"/>
        <w:rPr>
          <w:rFonts w:ascii="Times New Roman" w:eastAsia="Times New Roman" w:hAnsi="Times New Roman" w:cs="Times New Roman"/>
          <w:b/>
          <w:bCs/>
          <w:sz w:val="28"/>
          <w:szCs w:val="28"/>
          <w:lang w:eastAsia="ru-RU"/>
        </w:rPr>
      </w:pPr>
      <w:r w:rsidRPr="00B16676">
        <w:rPr>
          <w:rFonts w:ascii="Times New Roman" w:eastAsia="Times New Roman" w:hAnsi="Times New Roman" w:cs="Times New Roman"/>
          <w:b/>
          <w:bCs/>
          <w:sz w:val="28"/>
          <w:szCs w:val="28"/>
          <w:lang w:eastAsia="ru-RU"/>
        </w:rPr>
        <w:t>Тема 2.6 "Россия и мировые интеграционные процессы"</w:t>
      </w:r>
    </w:p>
    <w:p w:rsidR="00B16676"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Любая интеграция помогает странам более рационально использовать сырьевые, топливные, трудовые ресурсы, улучшить территориальное разделение труда, от обыкновенного экономического сотрудничества, базирующегося, главным образом на торговле. Экономическая интеграция отличается дальнейшим углублением всесторонних связей, сращиванием производственных процессов отдельных стран, в том числе и России. А, главное, в том, чтобы понять, какова роль России в мировом сообществе, и куда мы можем двигаться в перспективе.</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 xml:space="preserve">Международная интеграция – это процесс сближения и объединения национальных хозяйственных систем. </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Основные цели интеграции:</w:t>
      </w:r>
    </w:p>
    <w:p w:rsidR="00B16676" w:rsidRPr="00806613" w:rsidRDefault="00B16676" w:rsidP="00B16676">
      <w:pPr>
        <w:pStyle w:val="a3"/>
        <w:numPr>
          <w:ilvl w:val="0"/>
          <w:numId w:val="1"/>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Использовать преимущества «экономики масштаба»</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hAnsi="Times New Roman" w:cs="Times New Roman"/>
          <w:sz w:val="28"/>
          <w:szCs w:val="28"/>
        </w:rPr>
        <w:t xml:space="preserve">Обеспечить расширение размеров рынка, сокращение </w:t>
      </w:r>
      <w:proofErr w:type="spellStart"/>
      <w:r w:rsidRPr="00806613">
        <w:rPr>
          <w:rFonts w:ascii="Times New Roman" w:hAnsi="Times New Roman" w:cs="Times New Roman"/>
          <w:sz w:val="28"/>
          <w:szCs w:val="28"/>
        </w:rPr>
        <w:t>трансакционных</w:t>
      </w:r>
      <w:proofErr w:type="spellEnd"/>
      <w:r w:rsidRPr="00806613">
        <w:rPr>
          <w:rFonts w:ascii="Times New Roman" w:hAnsi="Times New Roman" w:cs="Times New Roman"/>
          <w:sz w:val="28"/>
          <w:szCs w:val="28"/>
        </w:rPr>
        <w:t xml:space="preserve"> издержек и извлечения других преимуществ на основе теории экономики масштаба. Это, в свою очередь, позволит привлечь прямые иностранные инвестиции, которые с большей охотой приходят на рынки значительных размеров, на которых имеет смысл создавать самостоятельные производства, удовлетворяющие их потребности. Цели увеличения региональных масштабов особенно четко выражены у интеграционных группировок Центральной Америки и Африки.</w:t>
      </w:r>
    </w:p>
    <w:p w:rsidR="00B16676" w:rsidRPr="00806613" w:rsidRDefault="00B16676" w:rsidP="00B16676">
      <w:pPr>
        <w:pStyle w:val="a3"/>
        <w:numPr>
          <w:ilvl w:val="0"/>
          <w:numId w:val="1"/>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Создать благоприятную внешнеполитическую среду, стабильную обстановку</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hAnsi="Times New Roman" w:cs="Times New Roman"/>
          <w:sz w:val="28"/>
          <w:szCs w:val="28"/>
        </w:rPr>
        <w:t>Важнейшей целью большинства интеграционных объединений является укрепление взаимопонимания и сотрудничества участвующих стран в политической, военной, социальной, культурной и других неэкономических областях. Для стран, расположенных географически близко друг от друга и имеющих схожие проблемы в области развития, наличие добрых отношений с соседями, подкрепленных взаимными экономическими обязательствами, является важнейшим политическим приоритетом. Страны Юго-Восточной Азии и Ближнего Востока, создавая интеграционные объединения, ясно ставили перед собой именно эту цель</w:t>
      </w:r>
    </w:p>
    <w:p w:rsidR="00B16676" w:rsidRPr="00806613" w:rsidRDefault="00B16676" w:rsidP="00B16676">
      <w:pPr>
        <w:pStyle w:val="a3"/>
        <w:numPr>
          <w:ilvl w:val="0"/>
          <w:numId w:val="1"/>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Решить задачи торговой политики</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hAnsi="Times New Roman" w:cs="Times New Roman"/>
          <w:sz w:val="28"/>
          <w:szCs w:val="28"/>
        </w:rPr>
        <w:t>Региональная интеграция нередко рассматривается как способ укрепить переговорные позиции участвующих стран в рамках многосторонних торговых переговоров в ВТО. Считается, что согласованные выступления от лица блока стран более весомы и ведут к более желательным последствиям в области торговой политики. Более того, региональные блоки позволяют создать более стабильную и предсказуемую среду для взаимной торговли, чем многосторонние торговые переговоры, интересы участников которых очень сильно разнятся. Интеграционные объединения в Северной Америке, Латинской Америке и Юго-Восточной Азии возлагают особые надежды на коллективные усилия в рамках многосторонних торговых переговоров.</w:t>
      </w:r>
    </w:p>
    <w:p w:rsidR="00B16676" w:rsidRPr="00806613" w:rsidRDefault="00B16676" w:rsidP="00B16676">
      <w:pPr>
        <w:pStyle w:val="a3"/>
        <w:numPr>
          <w:ilvl w:val="0"/>
          <w:numId w:val="1"/>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lastRenderedPageBreak/>
        <w:t>Содействовать структурной перестройке экономике, ускорить темпы ее роста</w:t>
      </w:r>
    </w:p>
    <w:p w:rsidR="00B16676" w:rsidRPr="00806613" w:rsidRDefault="00B16676" w:rsidP="00B16676">
      <w:pPr>
        <w:pStyle w:val="a3"/>
        <w:spacing w:after="0" w:line="240" w:lineRule="auto"/>
        <w:ind w:firstLine="709"/>
        <w:jc w:val="both"/>
        <w:rPr>
          <w:rFonts w:ascii="Times New Roman" w:hAnsi="Times New Roman" w:cs="Times New Roman"/>
          <w:sz w:val="28"/>
          <w:szCs w:val="28"/>
        </w:rPr>
      </w:pPr>
      <w:r w:rsidRPr="00806613">
        <w:rPr>
          <w:rFonts w:ascii="Times New Roman" w:hAnsi="Times New Roman" w:cs="Times New Roman"/>
          <w:sz w:val="28"/>
          <w:szCs w:val="28"/>
        </w:rPr>
        <w:t>Подключение стран, создающих рыночную экономику или осуществляющих глубокие экономические реформы, к региональным торговым соглашениям стран с более высоким уровнем рыночного развития рассматривается как важнейший канал передачи рыночного опыта, гарантия неизменности избранного курса на рынок. Более развитые страны, подключая своих соседей к процессам интеграции, также заинтересованы в ускорении их рыночных реформ и создании там полноценных и емких рынков. Такие цели преследовали многие западноевропейские страны, подключаясь в той или иной форме к ЕС.</w:t>
      </w:r>
    </w:p>
    <w:p w:rsidR="00B16676" w:rsidRPr="00806613" w:rsidRDefault="00B16676" w:rsidP="00B16676">
      <w:pPr>
        <w:pStyle w:val="a3"/>
        <w:spacing w:after="0" w:line="240" w:lineRule="auto"/>
        <w:ind w:firstLine="709"/>
        <w:jc w:val="both"/>
        <w:rPr>
          <w:rFonts w:ascii="Times New Roman" w:hAnsi="Times New Roman" w:cs="Times New Roman"/>
          <w:sz w:val="28"/>
          <w:szCs w:val="28"/>
        </w:rPr>
      </w:pPr>
      <w:r w:rsidRPr="00806613">
        <w:rPr>
          <w:rFonts w:ascii="Times New Roman" w:hAnsi="Times New Roman" w:cs="Times New Roman"/>
          <w:sz w:val="28"/>
          <w:szCs w:val="28"/>
        </w:rPr>
        <w:t>Таким образом, все экономические объединения всегда имеют и положительные, и отрицательные, экономические последствия. Причем страны могут стремиться к экономической интеграции даже тогда, когда ожидаемые экономические выгоды будут очень невелики и даже когда с экономической точки зрения интеграция в целом окажется невыгодной. С другой стороны, значительные потенциальные экономические выгоды какой-либо страны от участия в экономическом блоке не приведут с необходимостью к ее членству в данном интеграционном объединении. Многие страны оценивают свою независимость более высоко, чем возможность роста благосостояния в результате участия в интеграционном объединении.</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u w:val="single"/>
          <w:lang w:eastAsia="ru-RU"/>
        </w:rPr>
      </w:pPr>
      <w:r w:rsidRPr="00806613">
        <w:rPr>
          <w:rFonts w:ascii="Times New Roman" w:eastAsia="Times New Roman" w:hAnsi="Times New Roman" w:cs="Times New Roman"/>
          <w:bCs/>
          <w:sz w:val="28"/>
          <w:szCs w:val="28"/>
          <w:u w:val="single"/>
          <w:lang w:eastAsia="ru-RU"/>
        </w:rPr>
        <w:t>Предпосылки интеграции:</w:t>
      </w:r>
    </w:p>
    <w:p w:rsidR="00B16676" w:rsidRPr="00806613" w:rsidRDefault="00B16676" w:rsidP="00B16676">
      <w:pPr>
        <w:pStyle w:val="a3"/>
        <w:numPr>
          <w:ilvl w:val="0"/>
          <w:numId w:val="2"/>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Сходство уровней экономического развития интегрирующихся стран</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 xml:space="preserve">Как правило, международная экономическая интеграция возникает либо между промышленно развитыми странами, либо между развивающимися государствами. Более того, интеграционные процессы идут заметно активнее между государствами, находящимися на близком уровне экономического развития. Попытки интеграционных объединений между промышленно развитыми и развивающимися государствами, хотя и имеют место, но находятся на раннем этапе становления, который пока не позволяет сделать однозначных выводов о степени их эффективности. В этом случае из-за несовместимости экономических параметров государства обычно начинают с различного рода соглашений об ассоциации, специальном партнерстве, торговых преференциях и т.п. К примеру, преференциальные торговые соглашения могут подписываться на двусторонней основе либо между отдельными странами, либо между уже существующей интеграционной группировкой и отдельной страной или группой стран. В соответствии с ними страны предоставляют друг другу более благоприятный режим, чем третьим странам. Преференциальные соглашения, предусматривающие сохранение национальных таможенных тарифов каждой из подписавших их стран, должны рассматриваться даже не как начальный, а как подготовительный этап интеграционного процесса. Никаких межгосударственных органов для управления преференциальными </w:t>
      </w:r>
      <w:r w:rsidRPr="00806613">
        <w:rPr>
          <w:rFonts w:ascii="Times New Roman" w:eastAsia="Times New Roman" w:hAnsi="Times New Roman" w:cs="Times New Roman"/>
          <w:bCs/>
          <w:sz w:val="28"/>
          <w:szCs w:val="28"/>
          <w:lang w:eastAsia="ru-RU"/>
        </w:rPr>
        <w:lastRenderedPageBreak/>
        <w:t>соглашениями не создается. Следует сказать, что действие преференциальных соглашений, а также соглашений об ассоциации и специальном партнерстве продолжается до тех пор, пока в менее развитой стране не будут созданы экономические условия, сопоставимые по степени зрелости с условиями более развитых стран.</w:t>
      </w:r>
    </w:p>
    <w:p w:rsidR="00B16676" w:rsidRPr="00806613" w:rsidRDefault="00B16676" w:rsidP="00B16676">
      <w:pPr>
        <w:pStyle w:val="a3"/>
        <w:numPr>
          <w:ilvl w:val="0"/>
          <w:numId w:val="2"/>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Территориальная близость государств</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Большинство интеграционных группировок мира начинались с нескольких соседних стран, расположенных в непосредственной географической близости и имеющих общие транспортные коммуникации. Затем к первоначальной группе стран подключались другие соседние государства.</w:t>
      </w:r>
    </w:p>
    <w:p w:rsidR="00B16676" w:rsidRPr="00806613" w:rsidRDefault="00B16676" w:rsidP="00B16676">
      <w:pPr>
        <w:pStyle w:val="a3"/>
        <w:numPr>
          <w:ilvl w:val="0"/>
          <w:numId w:val="2"/>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Демонстрационный эффект</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Дело в том, что в странах, участвующих в международной экономической интеграции, обычно происходит ускорение темпов экономического роста, снижение инфляции, рост занятости и другие положительные экономические сдвиги, что оказывает определенное стимулирующее воздействие на другие страны. К примеру, демонстрационный эффект проявился наиболее ярко в желании некоторых восточноевропейских стран как можно скорее стать членами Европейского Союза, даже не имея для этого сколько-нибудь серьезных экономических предпосылок.</w:t>
      </w:r>
    </w:p>
    <w:p w:rsidR="00B16676" w:rsidRPr="00806613" w:rsidRDefault="00B16676" w:rsidP="00B16676">
      <w:pPr>
        <w:pStyle w:val="a3"/>
        <w:numPr>
          <w:ilvl w:val="0"/>
          <w:numId w:val="2"/>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Эффект «домино» (страны, которые оказались за пределами блока хуже развиваются, они начинают стремиться в блок)</w:t>
      </w:r>
    </w:p>
    <w:p w:rsidR="00B16676"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Государство вынуждено вступить в интеграционную группировку, в которую входят ее основные внешнеэкономические партнеры или страны региона.</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Всемирная интеграция:</w:t>
      </w:r>
    </w:p>
    <w:p w:rsidR="00B16676" w:rsidRPr="00240DD4" w:rsidRDefault="00B16676" w:rsidP="00B16676">
      <w:pPr>
        <w:pStyle w:val="a3"/>
        <w:numPr>
          <w:ilvl w:val="0"/>
          <w:numId w:val="3"/>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 xml:space="preserve">Зона свободной торговли (ЗСТ) </w:t>
      </w:r>
      <w:r>
        <w:rPr>
          <w:rFonts w:ascii="Times New Roman" w:eastAsia="Times New Roman" w:hAnsi="Times New Roman" w:cs="Times New Roman"/>
          <w:bCs/>
          <w:sz w:val="28"/>
          <w:szCs w:val="28"/>
          <w:lang w:eastAsia="ru-RU"/>
        </w:rPr>
        <w:t xml:space="preserve">- </w:t>
      </w:r>
      <w:r w:rsidRPr="00240DD4">
        <w:rPr>
          <w:rFonts w:ascii="Times New Roman" w:eastAsia="Times New Roman" w:hAnsi="Times New Roman" w:cs="Times New Roman"/>
          <w:bCs/>
          <w:sz w:val="28"/>
          <w:szCs w:val="28"/>
          <w:lang w:eastAsia="ru-RU"/>
        </w:rPr>
        <w:t xml:space="preserve">тип международной интеграции, при котором страны-участники отменяют таможенные пошлины, налоги и сборы, а также количественные ограничения во взаимной торговле. За каждой страной-участницей сохраняется право на самостоятельное и независимое определение режима торговли по отношению к третьим странам. В большинстве случаев условия зоны свободной торговли распространяются на все товары кроме продуктов сельского хозяйства. </w:t>
      </w:r>
    </w:p>
    <w:p w:rsidR="00B16676" w:rsidRPr="00240DD4" w:rsidRDefault="00B16676" w:rsidP="00B16676">
      <w:pPr>
        <w:pStyle w:val="a3"/>
        <w:numPr>
          <w:ilvl w:val="0"/>
          <w:numId w:val="3"/>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 xml:space="preserve">Таможенный союз (ТС) </w:t>
      </w:r>
      <w:r>
        <w:rPr>
          <w:rFonts w:ascii="Times New Roman" w:eastAsia="Times New Roman" w:hAnsi="Times New Roman" w:cs="Times New Roman"/>
          <w:bCs/>
          <w:sz w:val="28"/>
          <w:szCs w:val="28"/>
          <w:lang w:eastAsia="ru-RU"/>
        </w:rPr>
        <w:t xml:space="preserve">- </w:t>
      </w:r>
      <w:r w:rsidRPr="00240DD4">
        <w:rPr>
          <w:rFonts w:ascii="Times New Roman" w:eastAsia="Times New Roman" w:hAnsi="Times New Roman" w:cs="Times New Roman"/>
          <w:bCs/>
          <w:sz w:val="28"/>
          <w:szCs w:val="28"/>
          <w:lang w:eastAsia="ru-RU"/>
        </w:rPr>
        <w:t xml:space="preserve">тип международной интеграции, предполагающий согласованную отмену странами-участницами союза национальных таможенных тарифов и введение общего таможенного тарифа и единой системы нетарифного регулирования торговли в отношении третьих стран; образование единой таможенной территории. </w:t>
      </w:r>
    </w:p>
    <w:p w:rsidR="00B16676" w:rsidRPr="00240DD4" w:rsidRDefault="00B16676" w:rsidP="00B16676">
      <w:pPr>
        <w:pStyle w:val="a3"/>
        <w:numPr>
          <w:ilvl w:val="0"/>
          <w:numId w:val="3"/>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 xml:space="preserve">Единый или общий рынок (ОР) </w:t>
      </w:r>
      <w:r>
        <w:rPr>
          <w:rFonts w:ascii="Times New Roman" w:eastAsia="Times New Roman" w:hAnsi="Times New Roman" w:cs="Times New Roman"/>
          <w:bCs/>
          <w:sz w:val="28"/>
          <w:szCs w:val="28"/>
          <w:lang w:eastAsia="ru-RU"/>
        </w:rPr>
        <w:t xml:space="preserve">- </w:t>
      </w:r>
      <w:r w:rsidRPr="00240DD4">
        <w:rPr>
          <w:rFonts w:ascii="Times New Roman" w:eastAsia="Times New Roman" w:hAnsi="Times New Roman" w:cs="Times New Roman"/>
          <w:bCs/>
          <w:sz w:val="28"/>
          <w:szCs w:val="28"/>
          <w:lang w:eastAsia="ru-RU"/>
        </w:rPr>
        <w:t>тип международной интеграции, когда страны-участницы договариваются о свободном движении через национальные границы не только товаров и услуг, но и факторов производства – капитала и рабочей силы. Таким образом, формируется общее рыночное пространство.</w:t>
      </w:r>
    </w:p>
    <w:p w:rsidR="00B16676" w:rsidRPr="00240DD4" w:rsidRDefault="00B16676" w:rsidP="00B16676">
      <w:pPr>
        <w:pStyle w:val="a3"/>
        <w:numPr>
          <w:ilvl w:val="0"/>
          <w:numId w:val="3"/>
        </w:numPr>
        <w:spacing w:after="0" w:line="240" w:lineRule="auto"/>
        <w:ind w:left="0" w:firstLine="709"/>
        <w:jc w:val="both"/>
        <w:rPr>
          <w:rFonts w:ascii="Times New Roman" w:eastAsia="Times New Roman" w:hAnsi="Times New Roman" w:cs="Times New Roman"/>
          <w:bCs/>
          <w:sz w:val="28"/>
          <w:szCs w:val="28"/>
          <w:lang w:eastAsia="ru-RU"/>
        </w:rPr>
      </w:pPr>
      <w:r w:rsidRPr="00240DD4">
        <w:rPr>
          <w:rFonts w:ascii="Times New Roman" w:eastAsia="Times New Roman" w:hAnsi="Times New Roman" w:cs="Times New Roman"/>
          <w:bCs/>
          <w:sz w:val="28"/>
          <w:szCs w:val="28"/>
          <w:lang w:eastAsia="ru-RU"/>
        </w:rPr>
        <w:lastRenderedPageBreak/>
        <w:t>Экономический союз (ЭС) -</w:t>
      </w:r>
      <w:r>
        <w:rPr>
          <w:rFonts w:ascii="Times New Roman" w:eastAsia="Times New Roman" w:hAnsi="Times New Roman" w:cs="Times New Roman"/>
          <w:bCs/>
          <w:sz w:val="28"/>
          <w:szCs w:val="28"/>
          <w:lang w:eastAsia="ru-RU"/>
        </w:rPr>
        <w:t xml:space="preserve"> </w:t>
      </w:r>
      <w:r w:rsidRPr="00240DD4">
        <w:rPr>
          <w:rFonts w:ascii="Times New Roman" w:eastAsia="Times New Roman" w:hAnsi="Times New Roman" w:cs="Times New Roman"/>
          <w:bCs/>
          <w:sz w:val="28"/>
          <w:szCs w:val="28"/>
          <w:lang w:eastAsia="ru-RU"/>
        </w:rPr>
        <w:t xml:space="preserve">тип международной интеграции, предусматривающий наряду с общим таможенным тарифом и свободой движения товаров и факторов производства координацию макроэкономической политики и унификацию законодательств в ключевых областях – валютной, бюджетной, денежной. </w:t>
      </w:r>
    </w:p>
    <w:p w:rsidR="00B16676" w:rsidRPr="00240DD4" w:rsidRDefault="00B16676" w:rsidP="00B16676">
      <w:pPr>
        <w:pStyle w:val="a3"/>
        <w:numPr>
          <w:ilvl w:val="0"/>
          <w:numId w:val="3"/>
        </w:numPr>
        <w:spacing w:after="0" w:line="240" w:lineRule="auto"/>
        <w:ind w:left="0" w:firstLine="709"/>
        <w:jc w:val="both"/>
        <w:rPr>
          <w:rFonts w:ascii="Times New Roman" w:eastAsia="Times New Roman" w:hAnsi="Times New Roman" w:cs="Times New Roman"/>
          <w:bCs/>
          <w:sz w:val="28"/>
          <w:szCs w:val="28"/>
          <w:lang w:eastAsia="ru-RU"/>
        </w:rPr>
      </w:pPr>
      <w:r w:rsidRPr="00240DD4">
        <w:rPr>
          <w:rFonts w:ascii="Times New Roman" w:eastAsia="Times New Roman" w:hAnsi="Times New Roman" w:cs="Times New Roman"/>
          <w:bCs/>
          <w:sz w:val="28"/>
          <w:szCs w:val="28"/>
          <w:lang w:eastAsia="ru-RU"/>
        </w:rPr>
        <w:t>Экономический валютный союз (ЭВС) - соглашение, когда к ЭС проводится единая макроэкономическая политика, создаются наднациональные органы управления</w:t>
      </w:r>
      <w:r>
        <w:rPr>
          <w:rFonts w:ascii="Times New Roman" w:eastAsia="Times New Roman" w:hAnsi="Times New Roman" w:cs="Times New Roman"/>
          <w:bCs/>
          <w:sz w:val="28"/>
          <w:szCs w:val="28"/>
          <w:lang w:eastAsia="ru-RU"/>
        </w:rPr>
        <w:t>.</w:t>
      </w:r>
    </w:p>
    <w:p w:rsidR="00B16676"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На рубеже столетий не приходится говорить о том, что экономический потенциал России  истребован в полной мере. Анализ места России в мировом сельскохозяйственном и промышленном производстве говорит о том, что и в настоящее время возможность постепенного превращения страны в аграрно-сырьевой и топливо энергетический придаток промышленно развитых стран Запада отнюдь не снят с повестки дня.</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Проблема интеграции России в мировое экономическое сообщество достаточно сложна и многообразна.</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По мнению многих специалистов, Россия обладает рядом специфических черт, преимуществ, позволяющих оптимально интегрироваться в мировое хозяйство, занять должное место в системе международных экономических отношении:</w:t>
      </w:r>
    </w:p>
    <w:p w:rsidR="00B16676" w:rsidRPr="00806613" w:rsidRDefault="00B16676" w:rsidP="00B16676">
      <w:pPr>
        <w:pStyle w:val="a3"/>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развитая научно-техническая база</w:t>
      </w:r>
    </w:p>
    <w:p w:rsidR="00B16676" w:rsidRPr="00806613" w:rsidRDefault="00B16676" w:rsidP="00B16676">
      <w:pPr>
        <w:pStyle w:val="a3"/>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высокая степень обеспеченности сырьем и энергоресурсами, их относительная дешевизна</w:t>
      </w:r>
    </w:p>
    <w:p w:rsidR="00B16676" w:rsidRPr="00806613" w:rsidRDefault="00B16676" w:rsidP="00B16676">
      <w:pPr>
        <w:pStyle w:val="a3"/>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высокий кадровый потенциал, в особенности в  точных науках, инженерно-технической области</w:t>
      </w:r>
    </w:p>
    <w:p w:rsidR="00B16676" w:rsidRPr="00806613" w:rsidRDefault="00B16676" w:rsidP="00B16676">
      <w:pPr>
        <w:pStyle w:val="a3"/>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 xml:space="preserve">достаточно высокий показатель «индекса человеческого развития», </w:t>
      </w:r>
    </w:p>
    <w:p w:rsidR="00B16676" w:rsidRPr="00806613"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он учитывает ВВП на душу населения, ожидаемую продолжительность жизни и уровень образования</w:t>
      </w:r>
    </w:p>
    <w:p w:rsidR="00B16676" w:rsidRDefault="00B16676" w:rsidP="00B16676">
      <w:pPr>
        <w:pStyle w:val="a3"/>
        <w:spacing w:after="0" w:line="240" w:lineRule="auto"/>
        <w:ind w:firstLine="709"/>
        <w:jc w:val="both"/>
        <w:rPr>
          <w:rFonts w:ascii="Times New Roman" w:eastAsia="Times New Roman" w:hAnsi="Times New Roman" w:cs="Times New Roman"/>
          <w:bCs/>
          <w:sz w:val="28"/>
          <w:szCs w:val="28"/>
          <w:lang w:eastAsia="ru-RU"/>
        </w:rPr>
      </w:pPr>
      <w:r w:rsidRPr="00806613">
        <w:rPr>
          <w:rFonts w:ascii="Times New Roman" w:eastAsia="Times New Roman" w:hAnsi="Times New Roman" w:cs="Times New Roman"/>
          <w:bCs/>
          <w:sz w:val="28"/>
          <w:szCs w:val="28"/>
          <w:lang w:eastAsia="ru-RU"/>
        </w:rPr>
        <w:t>Роль России в мировой экономике будет определяться главным образом общим уровнем экономического развития страны, результатами проводимой экономической реформы, кардинальным обновлением структуры общественного производства, развитием экспортного потенциала.</w:t>
      </w:r>
    </w:p>
    <w:p w:rsidR="00260D3C" w:rsidRDefault="00260D3C"/>
    <w:sectPr w:rsidR="00260D3C" w:rsidSect="00260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4451E"/>
    <w:multiLevelType w:val="hybridMultilevel"/>
    <w:tmpl w:val="83CC9F94"/>
    <w:lvl w:ilvl="0" w:tplc="78C0BDB0">
      <w:start w:val="1"/>
      <w:numFmt w:val="bullet"/>
      <w:lvlText w:val=""/>
      <w:lvlJc w:val="left"/>
      <w:pPr>
        <w:tabs>
          <w:tab w:val="num" w:pos="720"/>
        </w:tabs>
        <w:ind w:left="720" w:hanging="360"/>
      </w:pPr>
      <w:rPr>
        <w:rFonts w:ascii="Wingdings" w:hAnsi="Wingdings" w:hint="default"/>
      </w:rPr>
    </w:lvl>
    <w:lvl w:ilvl="1" w:tplc="A9A6EF36" w:tentative="1">
      <w:start w:val="1"/>
      <w:numFmt w:val="bullet"/>
      <w:lvlText w:val=""/>
      <w:lvlJc w:val="left"/>
      <w:pPr>
        <w:tabs>
          <w:tab w:val="num" w:pos="1440"/>
        </w:tabs>
        <w:ind w:left="1440" w:hanging="360"/>
      </w:pPr>
      <w:rPr>
        <w:rFonts w:ascii="Wingdings" w:hAnsi="Wingdings" w:hint="default"/>
      </w:rPr>
    </w:lvl>
    <w:lvl w:ilvl="2" w:tplc="A32E9E7C" w:tentative="1">
      <w:start w:val="1"/>
      <w:numFmt w:val="bullet"/>
      <w:lvlText w:val=""/>
      <w:lvlJc w:val="left"/>
      <w:pPr>
        <w:tabs>
          <w:tab w:val="num" w:pos="2160"/>
        </w:tabs>
        <w:ind w:left="2160" w:hanging="360"/>
      </w:pPr>
      <w:rPr>
        <w:rFonts w:ascii="Wingdings" w:hAnsi="Wingdings" w:hint="default"/>
      </w:rPr>
    </w:lvl>
    <w:lvl w:ilvl="3" w:tplc="73AE45DE" w:tentative="1">
      <w:start w:val="1"/>
      <w:numFmt w:val="bullet"/>
      <w:lvlText w:val=""/>
      <w:lvlJc w:val="left"/>
      <w:pPr>
        <w:tabs>
          <w:tab w:val="num" w:pos="2880"/>
        </w:tabs>
        <w:ind w:left="2880" w:hanging="360"/>
      </w:pPr>
      <w:rPr>
        <w:rFonts w:ascii="Wingdings" w:hAnsi="Wingdings" w:hint="default"/>
      </w:rPr>
    </w:lvl>
    <w:lvl w:ilvl="4" w:tplc="D52809C0" w:tentative="1">
      <w:start w:val="1"/>
      <w:numFmt w:val="bullet"/>
      <w:lvlText w:val=""/>
      <w:lvlJc w:val="left"/>
      <w:pPr>
        <w:tabs>
          <w:tab w:val="num" w:pos="3600"/>
        </w:tabs>
        <w:ind w:left="3600" w:hanging="360"/>
      </w:pPr>
      <w:rPr>
        <w:rFonts w:ascii="Wingdings" w:hAnsi="Wingdings" w:hint="default"/>
      </w:rPr>
    </w:lvl>
    <w:lvl w:ilvl="5" w:tplc="615C5C38" w:tentative="1">
      <w:start w:val="1"/>
      <w:numFmt w:val="bullet"/>
      <w:lvlText w:val=""/>
      <w:lvlJc w:val="left"/>
      <w:pPr>
        <w:tabs>
          <w:tab w:val="num" w:pos="4320"/>
        </w:tabs>
        <w:ind w:left="4320" w:hanging="360"/>
      </w:pPr>
      <w:rPr>
        <w:rFonts w:ascii="Wingdings" w:hAnsi="Wingdings" w:hint="default"/>
      </w:rPr>
    </w:lvl>
    <w:lvl w:ilvl="6" w:tplc="38F21448" w:tentative="1">
      <w:start w:val="1"/>
      <w:numFmt w:val="bullet"/>
      <w:lvlText w:val=""/>
      <w:lvlJc w:val="left"/>
      <w:pPr>
        <w:tabs>
          <w:tab w:val="num" w:pos="5040"/>
        </w:tabs>
        <w:ind w:left="5040" w:hanging="360"/>
      </w:pPr>
      <w:rPr>
        <w:rFonts w:ascii="Wingdings" w:hAnsi="Wingdings" w:hint="default"/>
      </w:rPr>
    </w:lvl>
    <w:lvl w:ilvl="7" w:tplc="7726756E" w:tentative="1">
      <w:start w:val="1"/>
      <w:numFmt w:val="bullet"/>
      <w:lvlText w:val=""/>
      <w:lvlJc w:val="left"/>
      <w:pPr>
        <w:tabs>
          <w:tab w:val="num" w:pos="5760"/>
        </w:tabs>
        <w:ind w:left="5760" w:hanging="360"/>
      </w:pPr>
      <w:rPr>
        <w:rFonts w:ascii="Wingdings" w:hAnsi="Wingdings" w:hint="default"/>
      </w:rPr>
    </w:lvl>
    <w:lvl w:ilvl="8" w:tplc="6C707E92" w:tentative="1">
      <w:start w:val="1"/>
      <w:numFmt w:val="bullet"/>
      <w:lvlText w:val=""/>
      <w:lvlJc w:val="left"/>
      <w:pPr>
        <w:tabs>
          <w:tab w:val="num" w:pos="6480"/>
        </w:tabs>
        <w:ind w:left="6480" w:hanging="360"/>
      </w:pPr>
      <w:rPr>
        <w:rFonts w:ascii="Wingdings" w:hAnsi="Wingdings" w:hint="default"/>
      </w:rPr>
    </w:lvl>
  </w:abstractNum>
  <w:abstractNum w:abstractNumId="1">
    <w:nsid w:val="5EBE5838"/>
    <w:multiLevelType w:val="hybridMultilevel"/>
    <w:tmpl w:val="4F3CFEDC"/>
    <w:lvl w:ilvl="0" w:tplc="CD221C46">
      <w:start w:val="1"/>
      <w:numFmt w:val="bullet"/>
      <w:lvlText w:val=""/>
      <w:lvlJc w:val="left"/>
      <w:pPr>
        <w:tabs>
          <w:tab w:val="num" w:pos="720"/>
        </w:tabs>
        <w:ind w:left="720" w:hanging="360"/>
      </w:pPr>
      <w:rPr>
        <w:rFonts w:ascii="Wingdings" w:hAnsi="Wingdings" w:hint="default"/>
      </w:rPr>
    </w:lvl>
    <w:lvl w:ilvl="1" w:tplc="F2E4D4B8" w:tentative="1">
      <w:start w:val="1"/>
      <w:numFmt w:val="bullet"/>
      <w:lvlText w:val=""/>
      <w:lvlJc w:val="left"/>
      <w:pPr>
        <w:tabs>
          <w:tab w:val="num" w:pos="1440"/>
        </w:tabs>
        <w:ind w:left="1440" w:hanging="360"/>
      </w:pPr>
      <w:rPr>
        <w:rFonts w:ascii="Wingdings" w:hAnsi="Wingdings" w:hint="default"/>
      </w:rPr>
    </w:lvl>
    <w:lvl w:ilvl="2" w:tplc="0FD47FB2" w:tentative="1">
      <w:start w:val="1"/>
      <w:numFmt w:val="bullet"/>
      <w:lvlText w:val=""/>
      <w:lvlJc w:val="left"/>
      <w:pPr>
        <w:tabs>
          <w:tab w:val="num" w:pos="2160"/>
        </w:tabs>
        <w:ind w:left="2160" w:hanging="360"/>
      </w:pPr>
      <w:rPr>
        <w:rFonts w:ascii="Wingdings" w:hAnsi="Wingdings" w:hint="default"/>
      </w:rPr>
    </w:lvl>
    <w:lvl w:ilvl="3" w:tplc="504AAF36" w:tentative="1">
      <w:start w:val="1"/>
      <w:numFmt w:val="bullet"/>
      <w:lvlText w:val=""/>
      <w:lvlJc w:val="left"/>
      <w:pPr>
        <w:tabs>
          <w:tab w:val="num" w:pos="2880"/>
        </w:tabs>
        <w:ind w:left="2880" w:hanging="360"/>
      </w:pPr>
      <w:rPr>
        <w:rFonts w:ascii="Wingdings" w:hAnsi="Wingdings" w:hint="default"/>
      </w:rPr>
    </w:lvl>
    <w:lvl w:ilvl="4" w:tplc="4022C746" w:tentative="1">
      <w:start w:val="1"/>
      <w:numFmt w:val="bullet"/>
      <w:lvlText w:val=""/>
      <w:lvlJc w:val="left"/>
      <w:pPr>
        <w:tabs>
          <w:tab w:val="num" w:pos="3600"/>
        </w:tabs>
        <w:ind w:left="3600" w:hanging="360"/>
      </w:pPr>
      <w:rPr>
        <w:rFonts w:ascii="Wingdings" w:hAnsi="Wingdings" w:hint="default"/>
      </w:rPr>
    </w:lvl>
    <w:lvl w:ilvl="5" w:tplc="5EB80E68" w:tentative="1">
      <w:start w:val="1"/>
      <w:numFmt w:val="bullet"/>
      <w:lvlText w:val=""/>
      <w:lvlJc w:val="left"/>
      <w:pPr>
        <w:tabs>
          <w:tab w:val="num" w:pos="4320"/>
        </w:tabs>
        <w:ind w:left="4320" w:hanging="360"/>
      </w:pPr>
      <w:rPr>
        <w:rFonts w:ascii="Wingdings" w:hAnsi="Wingdings" w:hint="default"/>
      </w:rPr>
    </w:lvl>
    <w:lvl w:ilvl="6" w:tplc="17A45A06" w:tentative="1">
      <w:start w:val="1"/>
      <w:numFmt w:val="bullet"/>
      <w:lvlText w:val=""/>
      <w:lvlJc w:val="left"/>
      <w:pPr>
        <w:tabs>
          <w:tab w:val="num" w:pos="5040"/>
        </w:tabs>
        <w:ind w:left="5040" w:hanging="360"/>
      </w:pPr>
      <w:rPr>
        <w:rFonts w:ascii="Wingdings" w:hAnsi="Wingdings" w:hint="default"/>
      </w:rPr>
    </w:lvl>
    <w:lvl w:ilvl="7" w:tplc="0EA661A2" w:tentative="1">
      <w:start w:val="1"/>
      <w:numFmt w:val="bullet"/>
      <w:lvlText w:val=""/>
      <w:lvlJc w:val="left"/>
      <w:pPr>
        <w:tabs>
          <w:tab w:val="num" w:pos="5760"/>
        </w:tabs>
        <w:ind w:left="5760" w:hanging="360"/>
      </w:pPr>
      <w:rPr>
        <w:rFonts w:ascii="Wingdings" w:hAnsi="Wingdings" w:hint="default"/>
      </w:rPr>
    </w:lvl>
    <w:lvl w:ilvl="8" w:tplc="EEE20442" w:tentative="1">
      <w:start w:val="1"/>
      <w:numFmt w:val="bullet"/>
      <w:lvlText w:val=""/>
      <w:lvlJc w:val="left"/>
      <w:pPr>
        <w:tabs>
          <w:tab w:val="num" w:pos="6480"/>
        </w:tabs>
        <w:ind w:left="6480" w:hanging="360"/>
      </w:pPr>
      <w:rPr>
        <w:rFonts w:ascii="Wingdings" w:hAnsi="Wingdings" w:hint="default"/>
      </w:rPr>
    </w:lvl>
  </w:abstractNum>
  <w:abstractNum w:abstractNumId="2">
    <w:nsid w:val="660B11E8"/>
    <w:multiLevelType w:val="hybridMultilevel"/>
    <w:tmpl w:val="6C78B7DA"/>
    <w:lvl w:ilvl="0" w:tplc="DE285AAC">
      <w:start w:val="1"/>
      <w:numFmt w:val="bullet"/>
      <w:lvlText w:val=""/>
      <w:lvlJc w:val="left"/>
      <w:pPr>
        <w:tabs>
          <w:tab w:val="num" w:pos="720"/>
        </w:tabs>
        <w:ind w:left="720" w:hanging="360"/>
      </w:pPr>
      <w:rPr>
        <w:rFonts w:ascii="Wingdings" w:hAnsi="Wingdings" w:hint="default"/>
      </w:rPr>
    </w:lvl>
    <w:lvl w:ilvl="1" w:tplc="D40C6ACA" w:tentative="1">
      <w:start w:val="1"/>
      <w:numFmt w:val="bullet"/>
      <w:lvlText w:val=""/>
      <w:lvlJc w:val="left"/>
      <w:pPr>
        <w:tabs>
          <w:tab w:val="num" w:pos="1440"/>
        </w:tabs>
        <w:ind w:left="1440" w:hanging="360"/>
      </w:pPr>
      <w:rPr>
        <w:rFonts w:ascii="Wingdings" w:hAnsi="Wingdings" w:hint="default"/>
      </w:rPr>
    </w:lvl>
    <w:lvl w:ilvl="2" w:tplc="5A2E1372" w:tentative="1">
      <w:start w:val="1"/>
      <w:numFmt w:val="bullet"/>
      <w:lvlText w:val=""/>
      <w:lvlJc w:val="left"/>
      <w:pPr>
        <w:tabs>
          <w:tab w:val="num" w:pos="2160"/>
        </w:tabs>
        <w:ind w:left="2160" w:hanging="360"/>
      </w:pPr>
      <w:rPr>
        <w:rFonts w:ascii="Wingdings" w:hAnsi="Wingdings" w:hint="default"/>
      </w:rPr>
    </w:lvl>
    <w:lvl w:ilvl="3" w:tplc="72EAEFAA" w:tentative="1">
      <w:start w:val="1"/>
      <w:numFmt w:val="bullet"/>
      <w:lvlText w:val=""/>
      <w:lvlJc w:val="left"/>
      <w:pPr>
        <w:tabs>
          <w:tab w:val="num" w:pos="2880"/>
        </w:tabs>
        <w:ind w:left="2880" w:hanging="360"/>
      </w:pPr>
      <w:rPr>
        <w:rFonts w:ascii="Wingdings" w:hAnsi="Wingdings" w:hint="default"/>
      </w:rPr>
    </w:lvl>
    <w:lvl w:ilvl="4" w:tplc="E898B114" w:tentative="1">
      <w:start w:val="1"/>
      <w:numFmt w:val="bullet"/>
      <w:lvlText w:val=""/>
      <w:lvlJc w:val="left"/>
      <w:pPr>
        <w:tabs>
          <w:tab w:val="num" w:pos="3600"/>
        </w:tabs>
        <w:ind w:left="3600" w:hanging="360"/>
      </w:pPr>
      <w:rPr>
        <w:rFonts w:ascii="Wingdings" w:hAnsi="Wingdings" w:hint="default"/>
      </w:rPr>
    </w:lvl>
    <w:lvl w:ilvl="5" w:tplc="F796BDE4" w:tentative="1">
      <w:start w:val="1"/>
      <w:numFmt w:val="bullet"/>
      <w:lvlText w:val=""/>
      <w:lvlJc w:val="left"/>
      <w:pPr>
        <w:tabs>
          <w:tab w:val="num" w:pos="4320"/>
        </w:tabs>
        <w:ind w:left="4320" w:hanging="360"/>
      </w:pPr>
      <w:rPr>
        <w:rFonts w:ascii="Wingdings" w:hAnsi="Wingdings" w:hint="default"/>
      </w:rPr>
    </w:lvl>
    <w:lvl w:ilvl="6" w:tplc="64489336" w:tentative="1">
      <w:start w:val="1"/>
      <w:numFmt w:val="bullet"/>
      <w:lvlText w:val=""/>
      <w:lvlJc w:val="left"/>
      <w:pPr>
        <w:tabs>
          <w:tab w:val="num" w:pos="5040"/>
        </w:tabs>
        <w:ind w:left="5040" w:hanging="360"/>
      </w:pPr>
      <w:rPr>
        <w:rFonts w:ascii="Wingdings" w:hAnsi="Wingdings" w:hint="default"/>
      </w:rPr>
    </w:lvl>
    <w:lvl w:ilvl="7" w:tplc="061A6362" w:tentative="1">
      <w:start w:val="1"/>
      <w:numFmt w:val="bullet"/>
      <w:lvlText w:val=""/>
      <w:lvlJc w:val="left"/>
      <w:pPr>
        <w:tabs>
          <w:tab w:val="num" w:pos="5760"/>
        </w:tabs>
        <w:ind w:left="5760" w:hanging="360"/>
      </w:pPr>
      <w:rPr>
        <w:rFonts w:ascii="Wingdings" w:hAnsi="Wingdings" w:hint="default"/>
      </w:rPr>
    </w:lvl>
    <w:lvl w:ilvl="8" w:tplc="303483A0" w:tentative="1">
      <w:start w:val="1"/>
      <w:numFmt w:val="bullet"/>
      <w:lvlText w:val=""/>
      <w:lvlJc w:val="left"/>
      <w:pPr>
        <w:tabs>
          <w:tab w:val="num" w:pos="6480"/>
        </w:tabs>
        <w:ind w:left="6480" w:hanging="360"/>
      </w:pPr>
      <w:rPr>
        <w:rFonts w:ascii="Wingdings" w:hAnsi="Wingdings" w:hint="default"/>
      </w:rPr>
    </w:lvl>
  </w:abstractNum>
  <w:abstractNum w:abstractNumId="3">
    <w:nsid w:val="6C7A4D26"/>
    <w:multiLevelType w:val="hybridMultilevel"/>
    <w:tmpl w:val="E8AEDAC0"/>
    <w:lvl w:ilvl="0" w:tplc="83806B46">
      <w:start w:val="1"/>
      <w:numFmt w:val="bullet"/>
      <w:lvlText w:val=""/>
      <w:lvlJc w:val="left"/>
      <w:pPr>
        <w:tabs>
          <w:tab w:val="num" w:pos="720"/>
        </w:tabs>
        <w:ind w:left="720" w:hanging="360"/>
      </w:pPr>
      <w:rPr>
        <w:rFonts w:ascii="Wingdings" w:hAnsi="Wingdings" w:hint="default"/>
      </w:rPr>
    </w:lvl>
    <w:lvl w:ilvl="1" w:tplc="E05811AA" w:tentative="1">
      <w:start w:val="1"/>
      <w:numFmt w:val="bullet"/>
      <w:lvlText w:val=""/>
      <w:lvlJc w:val="left"/>
      <w:pPr>
        <w:tabs>
          <w:tab w:val="num" w:pos="1440"/>
        </w:tabs>
        <w:ind w:left="1440" w:hanging="360"/>
      </w:pPr>
      <w:rPr>
        <w:rFonts w:ascii="Wingdings" w:hAnsi="Wingdings" w:hint="default"/>
      </w:rPr>
    </w:lvl>
    <w:lvl w:ilvl="2" w:tplc="E65E20B8" w:tentative="1">
      <w:start w:val="1"/>
      <w:numFmt w:val="bullet"/>
      <w:lvlText w:val=""/>
      <w:lvlJc w:val="left"/>
      <w:pPr>
        <w:tabs>
          <w:tab w:val="num" w:pos="2160"/>
        </w:tabs>
        <w:ind w:left="2160" w:hanging="360"/>
      </w:pPr>
      <w:rPr>
        <w:rFonts w:ascii="Wingdings" w:hAnsi="Wingdings" w:hint="default"/>
      </w:rPr>
    </w:lvl>
    <w:lvl w:ilvl="3" w:tplc="7B749B24" w:tentative="1">
      <w:start w:val="1"/>
      <w:numFmt w:val="bullet"/>
      <w:lvlText w:val=""/>
      <w:lvlJc w:val="left"/>
      <w:pPr>
        <w:tabs>
          <w:tab w:val="num" w:pos="2880"/>
        </w:tabs>
        <w:ind w:left="2880" w:hanging="360"/>
      </w:pPr>
      <w:rPr>
        <w:rFonts w:ascii="Wingdings" w:hAnsi="Wingdings" w:hint="default"/>
      </w:rPr>
    </w:lvl>
    <w:lvl w:ilvl="4" w:tplc="512C8484" w:tentative="1">
      <w:start w:val="1"/>
      <w:numFmt w:val="bullet"/>
      <w:lvlText w:val=""/>
      <w:lvlJc w:val="left"/>
      <w:pPr>
        <w:tabs>
          <w:tab w:val="num" w:pos="3600"/>
        </w:tabs>
        <w:ind w:left="3600" w:hanging="360"/>
      </w:pPr>
      <w:rPr>
        <w:rFonts w:ascii="Wingdings" w:hAnsi="Wingdings" w:hint="default"/>
      </w:rPr>
    </w:lvl>
    <w:lvl w:ilvl="5" w:tplc="5E96F688" w:tentative="1">
      <w:start w:val="1"/>
      <w:numFmt w:val="bullet"/>
      <w:lvlText w:val=""/>
      <w:lvlJc w:val="left"/>
      <w:pPr>
        <w:tabs>
          <w:tab w:val="num" w:pos="4320"/>
        </w:tabs>
        <w:ind w:left="4320" w:hanging="360"/>
      </w:pPr>
      <w:rPr>
        <w:rFonts w:ascii="Wingdings" w:hAnsi="Wingdings" w:hint="default"/>
      </w:rPr>
    </w:lvl>
    <w:lvl w:ilvl="6" w:tplc="5E683F4E" w:tentative="1">
      <w:start w:val="1"/>
      <w:numFmt w:val="bullet"/>
      <w:lvlText w:val=""/>
      <w:lvlJc w:val="left"/>
      <w:pPr>
        <w:tabs>
          <w:tab w:val="num" w:pos="5040"/>
        </w:tabs>
        <w:ind w:left="5040" w:hanging="360"/>
      </w:pPr>
      <w:rPr>
        <w:rFonts w:ascii="Wingdings" w:hAnsi="Wingdings" w:hint="default"/>
      </w:rPr>
    </w:lvl>
    <w:lvl w:ilvl="7" w:tplc="FDC869FA" w:tentative="1">
      <w:start w:val="1"/>
      <w:numFmt w:val="bullet"/>
      <w:lvlText w:val=""/>
      <w:lvlJc w:val="left"/>
      <w:pPr>
        <w:tabs>
          <w:tab w:val="num" w:pos="5760"/>
        </w:tabs>
        <w:ind w:left="5760" w:hanging="360"/>
      </w:pPr>
      <w:rPr>
        <w:rFonts w:ascii="Wingdings" w:hAnsi="Wingdings" w:hint="default"/>
      </w:rPr>
    </w:lvl>
    <w:lvl w:ilvl="8" w:tplc="F5F2E89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B16676"/>
    <w:rsid w:val="000860F7"/>
    <w:rsid w:val="00260D3C"/>
    <w:rsid w:val="00B166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D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B16676"/>
    <w:pPr>
      <w:spacing w:after="120" w:line="259" w:lineRule="auto"/>
    </w:pPr>
  </w:style>
  <w:style w:type="character" w:customStyle="1" w:styleId="a4">
    <w:name w:val="Основной текст Знак"/>
    <w:basedOn w:val="a0"/>
    <w:link w:val="a3"/>
    <w:uiPriority w:val="99"/>
    <w:semiHidden/>
    <w:rsid w:val="00B1667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1421</Words>
  <Characters>8106</Characters>
  <Application>Microsoft Office Word</Application>
  <DocSecurity>0</DocSecurity>
  <Lines>67</Lines>
  <Paragraphs>19</Paragraphs>
  <ScaleCrop>false</ScaleCrop>
  <Company/>
  <LinksUpToDate>false</LinksUpToDate>
  <CharactersWithSpaces>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2021-12-09T10:27:00Z</dcterms:created>
  <dcterms:modified xsi:type="dcterms:W3CDTF">2021-12-09T10:28:00Z</dcterms:modified>
</cp:coreProperties>
</file>