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35EA1" w14:textId="6D61FBED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Практическое занятие №</w:t>
      </w:r>
      <w:r w:rsidRPr="00B97846">
        <w:rPr>
          <w:rFonts w:ascii="Times New Roman" w:hAnsi="Times New Roman" w:cs="Times New Roman"/>
          <w:sz w:val="24"/>
          <w:szCs w:val="24"/>
        </w:rPr>
        <w:t>11</w:t>
      </w:r>
      <w:r w:rsidRPr="00B97846">
        <w:rPr>
          <w:rFonts w:ascii="Times New Roman" w:hAnsi="Times New Roman" w:cs="Times New Roman"/>
          <w:sz w:val="24"/>
          <w:szCs w:val="24"/>
        </w:rPr>
        <w:t>. Знаки препинания в сложносочинённом предложении.</w:t>
      </w:r>
    </w:p>
    <w:p w14:paraId="0E11F71F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Запятая</w:t>
      </w:r>
    </w:p>
    <w:p w14:paraId="62420F51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1. Между частями сложносочиненного предложения, связанными соединительными союзами (и, да), противительными (однако, же, зато, а то, а не то), разделительными (или, либо, то…то, не то…не то), присоединительными (да, да и, причем, притом) и пояснительными (то есть, а именно), ставится запятая.</w:t>
      </w:r>
    </w:p>
    <w:p w14:paraId="1B5272F7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2. Запятая между частями сложносочиненного предложения, соединенными союзами и, да (в значении и), или, либо, не ставится, если части имеют общий второстепенный член или общую придаточную часть:</w:t>
      </w:r>
    </w:p>
    <w:p w14:paraId="45112DB8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 xml:space="preserve">В такую бурю волк </w:t>
      </w:r>
      <w:proofErr w:type="gramStart"/>
      <w:r w:rsidRPr="00B97846">
        <w:rPr>
          <w:rFonts w:ascii="Times New Roman" w:hAnsi="Times New Roman" w:cs="Times New Roman"/>
          <w:sz w:val="24"/>
          <w:szCs w:val="24"/>
        </w:rPr>
        <w:t>не рыщет</w:t>
      </w:r>
      <w:proofErr w:type="gramEnd"/>
      <w:r w:rsidRPr="00B97846">
        <w:rPr>
          <w:rFonts w:ascii="Times New Roman" w:hAnsi="Times New Roman" w:cs="Times New Roman"/>
          <w:sz w:val="24"/>
          <w:szCs w:val="24"/>
        </w:rPr>
        <w:t xml:space="preserve"> и медведь не вылезает из берлоги. Когда началась гроза, игра </w:t>
      </w:r>
      <w:proofErr w:type="gramStart"/>
      <w:r w:rsidRPr="00B97846">
        <w:rPr>
          <w:rFonts w:ascii="Times New Roman" w:hAnsi="Times New Roman" w:cs="Times New Roman"/>
          <w:sz w:val="24"/>
          <w:szCs w:val="24"/>
        </w:rPr>
        <w:t>прекратилась</w:t>
      </w:r>
      <w:proofErr w:type="gramEnd"/>
      <w:r w:rsidRPr="00B97846">
        <w:rPr>
          <w:rFonts w:ascii="Times New Roman" w:hAnsi="Times New Roman" w:cs="Times New Roman"/>
          <w:sz w:val="24"/>
          <w:szCs w:val="24"/>
        </w:rPr>
        <w:t xml:space="preserve"> и дети бросились бежать домой.</w:t>
      </w:r>
    </w:p>
    <w:p w14:paraId="3F13CA54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3. При общем второстепенном члене или общем придаточном запятая между частями сложносочиненного предложения ставится, если части предложения соединены повторяющимися союзами: По улицам двигались тяжелые грузовики, и мчались легковые машины, и торопливо шли пешеходы.</w:t>
      </w:r>
    </w:p>
    <w:p w14:paraId="7545D43A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4. Запятая не ставится, если части сложносочиненного предложения являются назывными или вопросительными предложениями: Прогулка в лесу и катанье на лодках. Который теперь час и сколько времени осталось до отхода поезда?</w:t>
      </w:r>
    </w:p>
    <w:p w14:paraId="12EB9B80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5. Запятая не ставится, если части сложносочиненного предложения являются безличными и имеют синонимичные слова в составе сказуемых:</w:t>
      </w:r>
    </w:p>
    <w:p w14:paraId="73B93CA9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Нужно переписать работу и надо объяснить допущенные в ней ошибки.</w:t>
      </w:r>
    </w:p>
    <w:p w14:paraId="24592452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Точка с запятой</w:t>
      </w:r>
    </w:p>
    <w:p w14:paraId="0AD31A43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 xml:space="preserve">Если части сложносочиненного предложения значительно распространены или имеют внутри себя запятые, то между ними ставится точка с запятой. </w:t>
      </w:r>
    </w:p>
    <w:p w14:paraId="5FA31FDB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Он держал ее за талию, говорил так ласково, скромно, так был счастлив, расхаживая по этой своей квартире; а она видела во всем одну только пошлость, глупую, наивную, невыносимую пошлость.</w:t>
      </w:r>
    </w:p>
    <w:p w14:paraId="1009F226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Тире</w:t>
      </w:r>
    </w:p>
    <w:p w14:paraId="689B4A42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Если во второй части сложносочиненного предложения содержится неожиданное присоединение или резкое противопоставление по отношению к первой части, то между ними ставится тире:</w:t>
      </w:r>
    </w:p>
    <w:p w14:paraId="287CB77F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Один прыжок – и лев уже на спине буйвола. Я спешу туда ж – а там уже весь город.</w:t>
      </w:r>
    </w:p>
    <w:p w14:paraId="53983DBB" w14:textId="77777777" w:rsidR="00B97846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Задание:</w:t>
      </w:r>
    </w:p>
    <w:p w14:paraId="2686686F" w14:textId="084F3C1D" w:rsidR="0049305A" w:rsidRPr="00B97846" w:rsidRDefault="00B97846" w:rsidP="00B97846">
      <w:pPr>
        <w:rPr>
          <w:rFonts w:ascii="Times New Roman" w:hAnsi="Times New Roman" w:cs="Times New Roman"/>
          <w:sz w:val="24"/>
          <w:szCs w:val="24"/>
        </w:rPr>
      </w:pPr>
      <w:r w:rsidRPr="00B97846">
        <w:rPr>
          <w:rFonts w:ascii="Times New Roman" w:hAnsi="Times New Roman" w:cs="Times New Roman"/>
          <w:sz w:val="24"/>
          <w:szCs w:val="24"/>
        </w:rPr>
        <w:t>Выполнить синтаксический разбор предложений.</w:t>
      </w:r>
    </w:p>
    <w:sectPr w:rsidR="0049305A" w:rsidRPr="00B97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46"/>
    <w:rsid w:val="0049305A"/>
    <w:rsid w:val="00B9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F312"/>
  <w15:chartTrackingRefBased/>
  <w15:docId w15:val="{6BDB2965-BDBA-4749-B90C-E72DE109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Kortes</dc:creator>
  <cp:keywords/>
  <dc:description/>
  <cp:lastModifiedBy>Kortes</cp:lastModifiedBy>
  <cp:revision>1</cp:revision>
  <dcterms:created xsi:type="dcterms:W3CDTF">2021-12-19T15:32:00Z</dcterms:created>
  <dcterms:modified xsi:type="dcterms:W3CDTF">2021-12-19T15:35:00Z</dcterms:modified>
</cp:coreProperties>
</file>