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166" w:rsidRPr="00297166" w:rsidRDefault="00297166" w:rsidP="00297166">
      <w:pPr>
        <w:autoSpaceDE w:val="0"/>
        <w:autoSpaceDN w:val="0"/>
        <w:adjustRightInd w:val="0"/>
        <w:ind w:right="-48"/>
        <w:jc w:val="center"/>
        <w:rPr>
          <w:rFonts w:eastAsia="Calibri"/>
          <w:b/>
          <w:spacing w:val="-4"/>
          <w:sz w:val="32"/>
          <w:szCs w:val="32"/>
          <w:lang w:eastAsia="en-US"/>
        </w:rPr>
      </w:pPr>
      <w:bookmarkStart w:id="0" w:name="_GoBack"/>
      <w:r>
        <w:rPr>
          <w:rFonts w:eastAsia="Calibri"/>
          <w:b/>
          <w:spacing w:val="-4"/>
          <w:sz w:val="32"/>
          <w:szCs w:val="32"/>
          <w:lang w:eastAsia="en-US"/>
        </w:rPr>
        <w:t>Лекция №9</w:t>
      </w:r>
      <w:r w:rsidRPr="00297166">
        <w:rPr>
          <w:rFonts w:eastAsia="Calibri"/>
          <w:b/>
          <w:spacing w:val="-4"/>
          <w:sz w:val="32"/>
          <w:szCs w:val="32"/>
          <w:lang w:eastAsia="en-US"/>
        </w:rPr>
        <w:t xml:space="preserve">. Основные понятия </w:t>
      </w:r>
      <w:proofErr w:type="spellStart"/>
      <w:r w:rsidRPr="00297166">
        <w:rPr>
          <w:b/>
          <w:sz w:val="32"/>
          <w:szCs w:val="32"/>
        </w:rPr>
        <w:t>Microsoft</w:t>
      </w:r>
      <w:proofErr w:type="spellEnd"/>
      <w:r w:rsidRPr="00297166">
        <w:rPr>
          <w:b/>
          <w:sz w:val="32"/>
          <w:szCs w:val="32"/>
        </w:rPr>
        <w:t xml:space="preserve"> </w:t>
      </w:r>
      <w:proofErr w:type="spellStart"/>
      <w:r w:rsidRPr="00297166">
        <w:rPr>
          <w:b/>
          <w:sz w:val="32"/>
          <w:szCs w:val="32"/>
        </w:rPr>
        <w:t>Excel</w:t>
      </w:r>
      <w:proofErr w:type="spellEnd"/>
      <w:r w:rsidRPr="00297166">
        <w:rPr>
          <w:b/>
          <w:sz w:val="32"/>
          <w:szCs w:val="32"/>
        </w:rPr>
        <w:t>.</w:t>
      </w:r>
    </w:p>
    <w:bookmarkEnd w:id="0"/>
    <w:p w:rsidR="00297166" w:rsidRDefault="00297166" w:rsidP="00297166"/>
    <w:p w:rsidR="00297166" w:rsidRDefault="00297166" w:rsidP="00297166"/>
    <w:p w:rsidR="00297166" w:rsidRPr="0012242E" w:rsidRDefault="00297166" w:rsidP="0029716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36"/>
          <w:szCs w:val="28"/>
        </w:rPr>
      </w:pPr>
      <w:r w:rsidRPr="0012242E">
        <w:rPr>
          <w:rFonts w:ascii="Times New Roman" w:hAnsi="Times New Roman"/>
          <w:b/>
          <w:sz w:val="28"/>
        </w:rPr>
        <w:t xml:space="preserve">Назначение и интерфейс табличного процессора </w:t>
      </w:r>
      <w:proofErr w:type="spellStart"/>
      <w:r w:rsidRPr="0012242E">
        <w:rPr>
          <w:rFonts w:ascii="Times New Roman" w:hAnsi="Times New Roman"/>
          <w:b/>
          <w:sz w:val="28"/>
        </w:rPr>
        <w:t>Microsoft</w:t>
      </w:r>
      <w:proofErr w:type="spellEnd"/>
      <w:r w:rsidRPr="0012242E">
        <w:rPr>
          <w:rFonts w:ascii="Times New Roman" w:hAnsi="Times New Roman"/>
          <w:b/>
          <w:sz w:val="28"/>
        </w:rPr>
        <w:t xml:space="preserve"> </w:t>
      </w:r>
      <w:proofErr w:type="spellStart"/>
      <w:r w:rsidRPr="0012242E">
        <w:rPr>
          <w:rFonts w:ascii="Times New Roman" w:hAnsi="Times New Roman"/>
          <w:b/>
          <w:sz w:val="28"/>
        </w:rPr>
        <w:t>Excel</w:t>
      </w:r>
      <w:proofErr w:type="spellEnd"/>
      <w:r w:rsidRPr="0012242E">
        <w:rPr>
          <w:rFonts w:ascii="Times New Roman" w:hAnsi="Times New Roman"/>
          <w:b/>
          <w:sz w:val="28"/>
        </w:rPr>
        <w:t>.</w:t>
      </w:r>
    </w:p>
    <w:p w:rsidR="00297166" w:rsidRPr="001A14DF" w:rsidRDefault="00297166" w:rsidP="00297166">
      <w:pPr>
        <w:pStyle w:val="a3"/>
        <w:shd w:val="clear" w:color="auto" w:fill="FFFFFF"/>
        <w:jc w:val="both"/>
        <w:rPr>
          <w:rFonts w:ascii="Georgia" w:hAnsi="Georgia"/>
          <w:sz w:val="44"/>
          <w:szCs w:val="23"/>
        </w:rPr>
      </w:pPr>
      <w:r w:rsidRPr="0012242E">
        <w:rPr>
          <w:rFonts w:ascii="Georgia" w:hAnsi="Georgia"/>
          <w:sz w:val="23"/>
          <w:szCs w:val="23"/>
        </w:rPr>
        <w:t>Современные технологии обработки информации часто приводят к тому, что возникает необходимость представления данных в виде таблиц. В языках программирования для такого представления служат двухмерные массивы. Для табличных расчетов характерны относительно простые формулы, по которым производятся вычисления, и большие объемы исходных данных. Такого рода расчеты принято относить к разряду рутинных работ, для их выполнения следует использовать компьютер. Для этих целей созданы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b/>
          <w:bCs/>
          <w:sz w:val="23"/>
          <w:szCs w:val="23"/>
        </w:rPr>
        <w:t xml:space="preserve">электронные таблицы </w:t>
      </w:r>
      <w:r w:rsidRPr="001A14DF">
        <w:rPr>
          <w:rFonts w:ascii="Georgia" w:hAnsi="Georgia"/>
          <w:b/>
          <w:bCs/>
          <w:sz w:val="44"/>
          <w:szCs w:val="23"/>
          <w:highlight w:val="yellow"/>
        </w:rPr>
        <w:t>(табличные процессоры)</w:t>
      </w:r>
      <w:r w:rsidRPr="001A14DF">
        <w:rPr>
          <w:rStyle w:val="apple-converted-space"/>
          <w:rFonts w:ascii="Georgia" w:hAnsi="Georgia"/>
          <w:sz w:val="44"/>
          <w:szCs w:val="23"/>
          <w:highlight w:val="yellow"/>
        </w:rPr>
        <w:t> </w:t>
      </w:r>
      <w:r w:rsidRPr="001A14DF">
        <w:rPr>
          <w:rFonts w:ascii="Georgia" w:hAnsi="Georgia"/>
          <w:sz w:val="44"/>
          <w:szCs w:val="23"/>
          <w:highlight w:val="yellow"/>
        </w:rPr>
        <w:t>— прикладное программное обеспечение общего назначения, предназначенное для обработки различных данных, представимых в табличной форме.</w:t>
      </w:r>
    </w:p>
    <w:p w:rsidR="00297166" w:rsidRPr="0012242E" w:rsidRDefault="00297166" w:rsidP="00297166">
      <w:pPr>
        <w:pStyle w:val="a3"/>
        <w:shd w:val="clear" w:color="auto" w:fill="FFFFFF"/>
        <w:jc w:val="both"/>
        <w:rPr>
          <w:rFonts w:ascii="Georgia" w:hAnsi="Georgia"/>
          <w:sz w:val="23"/>
          <w:szCs w:val="23"/>
        </w:rPr>
      </w:pPr>
      <w:r w:rsidRPr="001A14DF">
        <w:rPr>
          <w:rFonts w:ascii="Georgia" w:hAnsi="Georgia"/>
          <w:b/>
          <w:bCs/>
          <w:sz w:val="44"/>
          <w:szCs w:val="23"/>
          <w:highlight w:val="yellow"/>
        </w:rPr>
        <w:t>Электронная таблица (ЭТ)</w:t>
      </w:r>
      <w:r w:rsidRPr="001A14DF">
        <w:rPr>
          <w:rStyle w:val="apple-converted-space"/>
          <w:rFonts w:ascii="Georgia" w:hAnsi="Georgia"/>
          <w:sz w:val="44"/>
          <w:szCs w:val="23"/>
          <w:highlight w:val="yellow"/>
        </w:rPr>
        <w:t> </w:t>
      </w:r>
      <w:r w:rsidRPr="001A14DF">
        <w:rPr>
          <w:rFonts w:ascii="Georgia" w:hAnsi="Georgia"/>
          <w:sz w:val="44"/>
          <w:szCs w:val="23"/>
          <w:highlight w:val="yellow"/>
        </w:rPr>
        <w:t>позволяет хранить в табличной форме большое количество исходных данных, результатов, а также связей (алгебраических или логических соотношений) между ними.</w:t>
      </w:r>
      <w:r w:rsidRPr="001A14DF">
        <w:rPr>
          <w:rFonts w:ascii="Georgia" w:hAnsi="Georgia"/>
          <w:sz w:val="44"/>
          <w:szCs w:val="23"/>
        </w:rPr>
        <w:t xml:space="preserve"> </w:t>
      </w:r>
      <w:r w:rsidRPr="0012242E">
        <w:rPr>
          <w:rFonts w:ascii="Georgia" w:hAnsi="Georgia"/>
          <w:sz w:val="23"/>
          <w:szCs w:val="23"/>
        </w:rPr>
        <w:t xml:space="preserve">При изменении исходных данных все результаты автоматически пересчитываются и заносятся в таблицу. Электронные таблицы не только автоматизируют расчеты, но и являются эффективным средством моделирования различных вариантов и ситуаций. Меняя значения исходных данных, можно следить за изменением получаемых результатов и из множества вариантов решения задачи выбрать наиболее </w:t>
      </w:r>
      <w:proofErr w:type="gramStart"/>
      <w:r w:rsidRPr="0012242E">
        <w:rPr>
          <w:rFonts w:ascii="Georgia" w:hAnsi="Georgia"/>
          <w:sz w:val="23"/>
          <w:szCs w:val="23"/>
        </w:rPr>
        <w:t>приемлемый</w:t>
      </w:r>
      <w:proofErr w:type="gramEnd"/>
      <w:r w:rsidRPr="0012242E">
        <w:rPr>
          <w:rFonts w:ascii="Georgia" w:hAnsi="Georgia"/>
          <w:sz w:val="23"/>
          <w:szCs w:val="23"/>
        </w:rPr>
        <w:t>.</w:t>
      </w:r>
    </w:p>
    <w:p w:rsidR="00297166" w:rsidRPr="0012242E" w:rsidRDefault="00297166" w:rsidP="00297166">
      <w:pPr>
        <w:pStyle w:val="a3"/>
        <w:shd w:val="clear" w:color="auto" w:fill="FFFFFF"/>
        <w:jc w:val="both"/>
        <w:rPr>
          <w:rFonts w:ascii="Georgia" w:hAnsi="Georgia"/>
          <w:sz w:val="23"/>
          <w:szCs w:val="23"/>
        </w:rPr>
      </w:pPr>
      <w:r w:rsidRPr="0012242E">
        <w:rPr>
          <w:rFonts w:ascii="Georgia" w:hAnsi="Georgia"/>
          <w:sz w:val="23"/>
          <w:szCs w:val="23"/>
        </w:rPr>
        <w:t>При работе с табличными процессорами создаются документы, которые также называют электронными таблицами. Такие таблицы можно просматривать, изменять, записывать на носители внешней памяти для хранения, распечатывать на принтере.</w:t>
      </w:r>
    </w:p>
    <w:p w:rsidR="00297166" w:rsidRPr="0012242E" w:rsidRDefault="00297166" w:rsidP="00297166">
      <w:pPr>
        <w:pStyle w:val="a3"/>
        <w:shd w:val="clear" w:color="auto" w:fill="FFFFFF"/>
        <w:jc w:val="both"/>
        <w:rPr>
          <w:rFonts w:ascii="Georgia" w:hAnsi="Georgia"/>
          <w:sz w:val="23"/>
          <w:szCs w:val="23"/>
        </w:rPr>
      </w:pPr>
      <w:r w:rsidRPr="0012242E">
        <w:rPr>
          <w:rFonts w:ascii="Georgia" w:hAnsi="Georgia"/>
          <w:sz w:val="23"/>
          <w:szCs w:val="23"/>
        </w:rPr>
        <w:br/>
      </w:r>
      <w:r w:rsidRPr="0012242E">
        <w:rPr>
          <w:rFonts w:ascii="Georgia" w:hAnsi="Georgia"/>
          <w:b/>
          <w:bCs/>
          <w:sz w:val="23"/>
          <w:szCs w:val="23"/>
        </w:rPr>
        <w:t>Таблица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sz w:val="23"/>
          <w:szCs w:val="23"/>
        </w:rPr>
        <w:t>– форма организации данных по строкам и столбцам.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sz w:val="23"/>
          <w:szCs w:val="23"/>
        </w:rPr>
        <w:br/>
      </w:r>
      <w:r w:rsidRPr="0012242E">
        <w:rPr>
          <w:rFonts w:ascii="Georgia" w:hAnsi="Georgia"/>
          <w:b/>
          <w:bCs/>
          <w:sz w:val="23"/>
          <w:szCs w:val="23"/>
        </w:rPr>
        <w:t>Электронная таблица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sz w:val="23"/>
          <w:szCs w:val="23"/>
        </w:rPr>
        <w:t>– компьютерный эквивалент обычной таблицы.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sz w:val="23"/>
          <w:szCs w:val="23"/>
        </w:rPr>
        <w:br/>
      </w:r>
      <w:r w:rsidRPr="0012242E">
        <w:rPr>
          <w:rFonts w:ascii="Georgia" w:hAnsi="Georgia"/>
          <w:b/>
          <w:bCs/>
          <w:sz w:val="23"/>
          <w:szCs w:val="23"/>
        </w:rPr>
        <w:t>Табличный процессор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sz w:val="23"/>
          <w:szCs w:val="23"/>
        </w:rPr>
        <w:t>– комплекс программ, предназначенных для создания и обработки электронных таблиц.</w:t>
      </w:r>
    </w:p>
    <w:p w:rsidR="00297166" w:rsidRPr="0012242E" w:rsidRDefault="00297166" w:rsidP="00297166">
      <w:pPr>
        <w:pStyle w:val="a3"/>
        <w:shd w:val="clear" w:color="auto" w:fill="FFFFFF"/>
        <w:jc w:val="both"/>
        <w:rPr>
          <w:rFonts w:ascii="Georgia" w:hAnsi="Georgia"/>
          <w:sz w:val="23"/>
          <w:szCs w:val="23"/>
        </w:rPr>
      </w:pPr>
      <w:r w:rsidRPr="0012242E">
        <w:rPr>
          <w:rFonts w:ascii="Georgia" w:hAnsi="Georgia"/>
          <w:b/>
          <w:bCs/>
          <w:sz w:val="23"/>
          <w:szCs w:val="23"/>
        </w:rPr>
        <w:t>Электронная таблица</w:t>
      </w:r>
      <w:r w:rsidRPr="0012242E">
        <w:rPr>
          <w:rStyle w:val="apple-converted-space"/>
          <w:rFonts w:ascii="Georgia" w:hAnsi="Georgia"/>
          <w:sz w:val="23"/>
          <w:szCs w:val="23"/>
        </w:rPr>
        <w:t> </w:t>
      </w:r>
      <w:r w:rsidRPr="0012242E">
        <w:rPr>
          <w:rFonts w:ascii="Georgia" w:hAnsi="Georgia"/>
          <w:sz w:val="23"/>
          <w:szCs w:val="23"/>
        </w:rPr>
        <w:t xml:space="preserve">– самая распространенная и мощная технология для профессиональной работы с данными. В ячейках таблицы могут быть записаны данные различных типов: текст, даты, числа, формулы и др. Главное достоинство электронной таблицы – возможность мгновенного автоматического пересчета всех </w:t>
      </w:r>
      <w:r w:rsidRPr="0012242E">
        <w:rPr>
          <w:rFonts w:ascii="Georgia" w:hAnsi="Georgia"/>
          <w:sz w:val="23"/>
          <w:szCs w:val="23"/>
        </w:rPr>
        <w:lastRenderedPageBreak/>
        <w:t>данных, связанных формульными зависимостями, при изменении значения любого компонента таблицы.</w:t>
      </w:r>
    </w:p>
    <w:p w:rsidR="00297166" w:rsidRPr="00AD0A62" w:rsidRDefault="00297166" w:rsidP="00297166">
      <w:pPr>
        <w:spacing w:before="100" w:beforeAutospacing="1" w:after="100" w:afterAutospacing="1"/>
        <w:ind w:firstLine="540"/>
        <w:jc w:val="both"/>
        <w:rPr>
          <w:sz w:val="27"/>
          <w:szCs w:val="27"/>
        </w:rPr>
      </w:pPr>
      <w:r w:rsidRPr="001A14DF">
        <w:rPr>
          <w:sz w:val="28"/>
          <w:szCs w:val="27"/>
          <w:highlight w:val="yellow"/>
          <w:lang w:val="be-BY"/>
        </w:rPr>
        <w:t>Функциональные возможности Excel</w:t>
      </w:r>
      <w:r w:rsidRPr="00AD0A62">
        <w:rPr>
          <w:sz w:val="27"/>
          <w:szCs w:val="27"/>
          <w:lang w:val="be-BY"/>
        </w:rPr>
        <w:t xml:space="preserve"> позволяют широко использовать его для финансовой обработки данных, научных расчетов, инженерно-технических расчетов, автоматизации учетно-контрольной деятельности, эффективной обработки больших объемов информации, заданных в табличном виде.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</w:rPr>
      </w:pPr>
      <w:r w:rsidRPr="001A14DF">
        <w:rPr>
          <w:rFonts w:ascii="Georgia" w:hAnsi="Georgia"/>
          <w:sz w:val="32"/>
          <w:szCs w:val="23"/>
        </w:rPr>
        <w:t>Решать математические задачи: выполнять разнообразные табличные вычисления, вычислять значения функций, строить графики и диаграммы и т.п.;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</w:rPr>
      </w:pPr>
      <w:proofErr w:type="gramStart"/>
      <w:r w:rsidRPr="001A14DF">
        <w:rPr>
          <w:rFonts w:ascii="Georgia" w:hAnsi="Georgia"/>
          <w:sz w:val="32"/>
          <w:szCs w:val="23"/>
          <w:highlight w:val="yellow"/>
        </w:rPr>
        <w:t xml:space="preserve">Осуществлять численное исследование </w:t>
      </w:r>
      <w:r w:rsidRPr="001A14DF">
        <w:rPr>
          <w:rFonts w:ascii="Georgia" w:hAnsi="Georgia"/>
          <w:sz w:val="32"/>
          <w:szCs w:val="23"/>
        </w:rPr>
        <w:t>(Что будет, если?</w:t>
      </w:r>
      <w:proofErr w:type="gramEnd"/>
      <w:r w:rsidRPr="001A14DF">
        <w:rPr>
          <w:rFonts w:ascii="Georgia" w:hAnsi="Georgia"/>
          <w:sz w:val="32"/>
          <w:szCs w:val="23"/>
        </w:rPr>
        <w:t xml:space="preserve"> </w:t>
      </w:r>
      <w:proofErr w:type="gramStart"/>
      <w:r w:rsidRPr="001A14DF">
        <w:rPr>
          <w:rFonts w:ascii="Georgia" w:hAnsi="Georgia"/>
          <w:sz w:val="32"/>
          <w:szCs w:val="23"/>
        </w:rPr>
        <w:t>Как сделать, чтобы?);</w:t>
      </w:r>
      <w:proofErr w:type="gramEnd"/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  <w:highlight w:val="yellow"/>
        </w:rPr>
      </w:pPr>
      <w:r w:rsidRPr="001A14DF">
        <w:rPr>
          <w:rFonts w:ascii="Georgia" w:hAnsi="Georgia"/>
          <w:sz w:val="32"/>
          <w:szCs w:val="23"/>
          <w:highlight w:val="yellow"/>
        </w:rPr>
        <w:t>Проводить статистический анализ;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</w:rPr>
      </w:pPr>
      <w:r w:rsidRPr="001A14DF">
        <w:rPr>
          <w:rFonts w:ascii="Georgia" w:hAnsi="Georgia"/>
          <w:sz w:val="32"/>
          <w:szCs w:val="23"/>
          <w:highlight w:val="yellow"/>
        </w:rPr>
        <w:t xml:space="preserve">Реализовать функции базы данных </w:t>
      </w:r>
      <w:r w:rsidRPr="001A14DF">
        <w:rPr>
          <w:rFonts w:ascii="Georgia" w:hAnsi="Georgia"/>
          <w:sz w:val="32"/>
          <w:szCs w:val="23"/>
        </w:rPr>
        <w:t>– ввод, поиск, сортировку, фильтрацию (отбор) и анализ данных;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</w:rPr>
      </w:pPr>
      <w:r w:rsidRPr="001A14DF">
        <w:rPr>
          <w:rFonts w:ascii="Georgia" w:hAnsi="Georgia"/>
          <w:sz w:val="32"/>
          <w:szCs w:val="23"/>
        </w:rPr>
        <w:t>Устанавливать защиту на отдельные фрагменты таблицы, делать их невидимыми;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  <w:highlight w:val="yellow"/>
        </w:rPr>
      </w:pPr>
      <w:r w:rsidRPr="001A14DF">
        <w:rPr>
          <w:rFonts w:ascii="Georgia" w:hAnsi="Georgia"/>
          <w:sz w:val="32"/>
          <w:szCs w:val="23"/>
          <w:highlight w:val="yellow"/>
        </w:rPr>
        <w:t>Наглядно представлять данные в виде диаграмм и графиков;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  <w:highlight w:val="yellow"/>
        </w:rPr>
      </w:pPr>
      <w:r w:rsidRPr="001A14DF">
        <w:rPr>
          <w:rFonts w:ascii="Georgia" w:hAnsi="Georgia"/>
          <w:sz w:val="32"/>
          <w:szCs w:val="23"/>
          <w:highlight w:val="yellow"/>
        </w:rPr>
        <w:t>Вводить и редактировать тексты;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</w:rPr>
      </w:pPr>
      <w:r w:rsidRPr="001A14DF">
        <w:rPr>
          <w:rFonts w:ascii="Georgia" w:hAnsi="Georgia"/>
          <w:sz w:val="32"/>
          <w:szCs w:val="23"/>
        </w:rPr>
        <w:t>Осуществлять обмен данными с другими программами, например, вставлять текст, рисунки, таблицы, подготовленные в других приложениях;</w:t>
      </w:r>
    </w:p>
    <w:p w:rsidR="00297166" w:rsidRPr="001A14DF" w:rsidRDefault="00297166" w:rsidP="0029716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32"/>
          <w:szCs w:val="23"/>
        </w:rPr>
      </w:pPr>
      <w:r w:rsidRPr="001A14DF">
        <w:rPr>
          <w:rFonts w:ascii="Georgia" w:hAnsi="Georgia"/>
          <w:sz w:val="32"/>
          <w:szCs w:val="23"/>
        </w:rPr>
        <w:t>Осуществлять многотабличные связи.</w:t>
      </w:r>
    </w:p>
    <w:p w:rsidR="00297166" w:rsidRPr="0012242E" w:rsidRDefault="00297166" w:rsidP="00297166">
      <w:p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23"/>
          <w:szCs w:val="23"/>
        </w:rPr>
      </w:pPr>
    </w:p>
    <w:p w:rsidR="00297166" w:rsidRPr="00AD0A62" w:rsidRDefault="00297166" w:rsidP="00297166">
      <w:pPr>
        <w:shd w:val="clear" w:color="auto" w:fill="FFFFFF"/>
        <w:spacing w:before="100" w:beforeAutospacing="1" w:after="100" w:afterAutospacing="1"/>
        <w:jc w:val="both"/>
        <w:rPr>
          <w:rFonts w:ascii="Georgia" w:hAnsi="Georgia"/>
          <w:sz w:val="23"/>
          <w:szCs w:val="23"/>
        </w:rPr>
      </w:pPr>
    </w:p>
    <w:p w:rsidR="00297166" w:rsidRPr="0012242E" w:rsidRDefault="00297166" w:rsidP="00297166">
      <w:pPr>
        <w:pStyle w:val="a3"/>
        <w:numPr>
          <w:ilvl w:val="1"/>
          <w:numId w:val="1"/>
        </w:numPr>
        <w:shd w:val="clear" w:color="auto" w:fill="FFFFFF"/>
        <w:jc w:val="both"/>
        <w:rPr>
          <w:b/>
          <w:bCs/>
          <w:sz w:val="28"/>
          <w:szCs w:val="23"/>
        </w:rPr>
      </w:pPr>
      <w:r w:rsidRPr="0012242E">
        <w:rPr>
          <w:b/>
          <w:bCs/>
          <w:sz w:val="28"/>
          <w:szCs w:val="23"/>
        </w:rPr>
        <w:t xml:space="preserve">Основные объекты табличного процессора MS </w:t>
      </w:r>
      <w:proofErr w:type="spellStart"/>
      <w:r w:rsidRPr="0012242E">
        <w:rPr>
          <w:b/>
          <w:bCs/>
          <w:sz w:val="28"/>
          <w:szCs w:val="23"/>
        </w:rPr>
        <w:t>Excel</w:t>
      </w:r>
      <w:proofErr w:type="spellEnd"/>
      <w:r w:rsidRPr="0012242E">
        <w:rPr>
          <w:b/>
          <w:bCs/>
          <w:sz w:val="28"/>
          <w:szCs w:val="23"/>
        </w:rPr>
        <w:t>:</w:t>
      </w:r>
    </w:p>
    <w:p w:rsidR="00297166" w:rsidRPr="0012242E" w:rsidRDefault="00297166" w:rsidP="00297166">
      <w:pPr>
        <w:spacing w:before="100" w:beforeAutospacing="1" w:after="100" w:afterAutospacing="1"/>
        <w:ind w:firstLine="284"/>
        <w:jc w:val="both"/>
        <w:rPr>
          <w:sz w:val="27"/>
          <w:szCs w:val="27"/>
        </w:rPr>
      </w:pPr>
      <w:r w:rsidRPr="0012242E">
        <w:rPr>
          <w:sz w:val="27"/>
          <w:szCs w:val="27"/>
          <w:lang w:val="be-BY"/>
        </w:rPr>
        <w:t>В табличном процессоре Excel информация хранится в виде рабочей книги. Рабочая книга может содержать 255 листов, расположенных в произвольном порядке, следующих типов: рабочий лист; лист с диаграммой; лист макросов.</w:t>
      </w:r>
    </w:p>
    <w:p w:rsidR="00297166" w:rsidRPr="0012242E" w:rsidRDefault="00297166" w:rsidP="00297166">
      <w:pPr>
        <w:spacing w:before="100" w:beforeAutospacing="1" w:after="100" w:afterAutospacing="1"/>
        <w:ind w:firstLine="284"/>
        <w:jc w:val="both"/>
        <w:rPr>
          <w:sz w:val="27"/>
          <w:szCs w:val="27"/>
        </w:rPr>
      </w:pPr>
      <w:r w:rsidRPr="0012242E">
        <w:rPr>
          <w:sz w:val="27"/>
          <w:szCs w:val="27"/>
          <w:lang w:val="be-BY"/>
        </w:rPr>
        <w:t>Основными понятиями табличного процессора Excel являются:</w:t>
      </w:r>
    </w:p>
    <w:p w:rsidR="00297166" w:rsidRPr="001A14DF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1A14DF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книга</w:t>
      </w:r>
      <w:r w:rsidRPr="001A14DF">
        <w:rPr>
          <w:rFonts w:ascii="Times New Roman" w:hAnsi="Times New Roman"/>
          <w:sz w:val="36"/>
          <w:highlight w:val="yellow"/>
          <w:lang w:val="be-BY" w:eastAsia="ru-RU"/>
        </w:rPr>
        <w:t> – это файл, используемый для обработки и хранения данных, состоящий из отдельных листов;</w:t>
      </w:r>
    </w:p>
    <w:p w:rsidR="00297166" w:rsidRPr="001A14DF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val="be-BY" w:eastAsia="ru-RU"/>
        </w:rPr>
      </w:pPr>
      <w:r w:rsidRPr="001A14DF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lastRenderedPageBreak/>
        <w:t>лист </w:t>
      </w:r>
      <w:r w:rsidRPr="001A14DF">
        <w:rPr>
          <w:rFonts w:ascii="Times New Roman" w:hAnsi="Times New Roman"/>
          <w:sz w:val="36"/>
          <w:highlight w:val="yellow"/>
          <w:lang w:val="be-BY" w:eastAsia="ru-RU"/>
        </w:rPr>
        <w:t>– разделен на строки и столбцы и служит основой для выполнения вычислений. Рабочий лист состоит из 256 столбцов и 65536 строк;</w:t>
      </w:r>
    </w:p>
    <w:p w:rsidR="00297166" w:rsidRPr="001A14DF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szCs w:val="23"/>
          <w:highlight w:val="yellow"/>
        </w:rPr>
      </w:pPr>
      <w:r w:rsidRPr="001A14DF">
        <w:rPr>
          <w:rFonts w:ascii="Times New Roman" w:hAnsi="Times New Roman"/>
          <w:b/>
          <w:bCs/>
          <w:i/>
          <w:sz w:val="36"/>
          <w:szCs w:val="23"/>
          <w:highlight w:val="yellow"/>
        </w:rPr>
        <w:t>строка</w:t>
      </w:r>
      <w:r w:rsidRPr="001A14DF">
        <w:rPr>
          <w:rStyle w:val="apple-converted-space"/>
          <w:rFonts w:ascii="Times New Roman" w:hAnsi="Times New Roman"/>
          <w:b/>
          <w:bCs/>
          <w:sz w:val="36"/>
          <w:szCs w:val="23"/>
          <w:highlight w:val="yellow"/>
        </w:rPr>
        <w:t> </w:t>
      </w:r>
      <w:r w:rsidRPr="001A14DF">
        <w:rPr>
          <w:rFonts w:ascii="Times New Roman" w:hAnsi="Times New Roman"/>
          <w:sz w:val="36"/>
          <w:szCs w:val="23"/>
          <w:highlight w:val="yellow"/>
        </w:rPr>
        <w:t>– горизонтальный набор ячеек, заголовки столбцов – A, B, C,…,IV;</w:t>
      </w:r>
    </w:p>
    <w:p w:rsidR="00297166" w:rsidRPr="001A14DF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szCs w:val="23"/>
          <w:highlight w:val="yellow"/>
        </w:rPr>
      </w:pPr>
      <w:r w:rsidRPr="001A14DF">
        <w:rPr>
          <w:rFonts w:ascii="Times New Roman" w:hAnsi="Times New Roman"/>
          <w:b/>
          <w:bCs/>
          <w:i/>
          <w:sz w:val="36"/>
          <w:szCs w:val="23"/>
          <w:highlight w:val="yellow"/>
        </w:rPr>
        <w:t>столбец</w:t>
      </w:r>
      <w:r w:rsidRPr="001A14DF">
        <w:rPr>
          <w:rStyle w:val="apple-converted-space"/>
          <w:rFonts w:ascii="Times New Roman" w:hAnsi="Times New Roman"/>
          <w:b/>
          <w:bCs/>
          <w:sz w:val="36"/>
          <w:szCs w:val="23"/>
          <w:highlight w:val="yellow"/>
        </w:rPr>
        <w:t> </w:t>
      </w:r>
      <w:r w:rsidRPr="001A14DF">
        <w:rPr>
          <w:rFonts w:ascii="Times New Roman" w:hAnsi="Times New Roman"/>
          <w:sz w:val="36"/>
          <w:szCs w:val="23"/>
          <w:highlight w:val="yellow"/>
        </w:rPr>
        <w:t>– вертикальны набор ячеек, заголовки строк – 1, 2, 3,…65536;</w:t>
      </w:r>
    </w:p>
    <w:p w:rsidR="00297166" w:rsidRPr="001A14DF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1A14DF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ячейка </w:t>
      </w:r>
      <w:r w:rsidRPr="001A14DF">
        <w:rPr>
          <w:rFonts w:ascii="Times New Roman" w:hAnsi="Times New Roman"/>
          <w:sz w:val="36"/>
          <w:highlight w:val="yellow"/>
          <w:lang w:val="be-BY" w:eastAsia="ru-RU"/>
        </w:rPr>
        <w:t xml:space="preserve">– </w:t>
      </w:r>
      <w:r w:rsidRPr="001A14DF">
        <w:rPr>
          <w:rFonts w:ascii="Times New Roman" w:hAnsi="Times New Roman"/>
          <w:sz w:val="36"/>
          <w:szCs w:val="23"/>
          <w:highlight w:val="yellow"/>
        </w:rPr>
        <w:t>минимальный объект табличного процессора</w:t>
      </w:r>
      <w:r w:rsidRPr="001A14DF">
        <w:rPr>
          <w:rFonts w:ascii="Times New Roman" w:hAnsi="Times New Roman"/>
          <w:sz w:val="36"/>
          <w:highlight w:val="yellow"/>
          <w:lang w:val="be-BY" w:eastAsia="ru-RU"/>
        </w:rPr>
        <w:t xml:space="preserve"> </w:t>
      </w:r>
      <w:r w:rsidRPr="001A14DF">
        <w:rPr>
          <w:rFonts w:ascii="Times New Roman" w:hAnsi="Times New Roman"/>
          <w:sz w:val="36"/>
          <w:highlight w:val="yellow"/>
          <w:lang w:eastAsia="ru-RU"/>
        </w:rPr>
        <w:t xml:space="preserve">; </w:t>
      </w:r>
      <w:r w:rsidRPr="001A14DF">
        <w:rPr>
          <w:rFonts w:ascii="Times New Roman" w:hAnsi="Times New Roman"/>
          <w:sz w:val="36"/>
          <w:highlight w:val="yellow"/>
          <w:lang w:val="be-BY" w:eastAsia="ru-RU"/>
        </w:rPr>
        <w:t>область, определяемая пересечением столбца и строки электронной таблицы (ЭТ);</w:t>
      </w:r>
    </w:p>
    <w:p w:rsidR="00297166" w:rsidRPr="001A14DF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1A14DF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текущая (активная) ячейка</w:t>
      </w:r>
      <w:r w:rsidRPr="001A14DF">
        <w:rPr>
          <w:rFonts w:ascii="Times New Roman" w:hAnsi="Times New Roman"/>
          <w:sz w:val="36"/>
          <w:highlight w:val="yellow"/>
          <w:lang w:val="be-BY" w:eastAsia="ru-RU"/>
        </w:rPr>
        <w:t> – ячейка ЭТ, в которой в данный момент находится курсор;</w:t>
      </w:r>
    </w:p>
    <w:p w:rsidR="00297166" w:rsidRPr="00694F39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40"/>
          <w:highlight w:val="yellow"/>
          <w:lang w:eastAsia="ru-RU"/>
        </w:rPr>
      </w:pPr>
      <w:r w:rsidRPr="00694F39">
        <w:rPr>
          <w:rFonts w:ascii="Times New Roman" w:hAnsi="Times New Roman"/>
          <w:b/>
          <w:bCs/>
          <w:i/>
          <w:iCs/>
          <w:sz w:val="40"/>
          <w:highlight w:val="yellow"/>
          <w:lang w:val="be-BY" w:eastAsia="ru-RU"/>
        </w:rPr>
        <w:t>адрес ячейки</w:t>
      </w:r>
      <w:r w:rsidRPr="00694F39">
        <w:rPr>
          <w:rFonts w:ascii="Times New Roman" w:hAnsi="Times New Roman"/>
          <w:sz w:val="40"/>
          <w:highlight w:val="yellow"/>
          <w:lang w:val="be-BY" w:eastAsia="ru-RU"/>
        </w:rPr>
        <w:t xml:space="preserve"> буквенно-цифровой код, который определяется </w:t>
      </w:r>
      <w:r w:rsidRPr="00694F39">
        <w:rPr>
          <w:rFonts w:ascii="Times New Roman" w:hAnsi="Times New Roman"/>
          <w:sz w:val="40"/>
          <w:lang w:val="be-BY" w:eastAsia="ru-RU"/>
        </w:rPr>
        <w:t xml:space="preserve">названием </w:t>
      </w:r>
      <w:r w:rsidRPr="00694F39">
        <w:rPr>
          <w:rFonts w:ascii="Times New Roman" w:hAnsi="Times New Roman"/>
          <w:sz w:val="40"/>
          <w:highlight w:val="yellow"/>
          <w:lang w:val="be-BY" w:eastAsia="ru-RU"/>
        </w:rPr>
        <w:t xml:space="preserve">(номером) столбца и номером строки </w:t>
      </w:r>
      <w:r w:rsidRPr="00694F39">
        <w:rPr>
          <w:rFonts w:ascii="Times New Roman" w:hAnsi="Times New Roman"/>
          <w:sz w:val="40"/>
          <w:szCs w:val="23"/>
          <w:highlight w:val="yellow"/>
        </w:rPr>
        <w:t>(A1, F123, AC72);</w:t>
      </w:r>
    </w:p>
    <w:p w:rsidR="00297166" w:rsidRPr="00694F39" w:rsidRDefault="00297166" w:rsidP="00297166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Georgia" w:hAnsi="Georgia"/>
          <w:sz w:val="36"/>
          <w:szCs w:val="23"/>
        </w:rPr>
      </w:pPr>
      <w:r w:rsidRPr="00694F39">
        <w:rPr>
          <w:b/>
          <w:bCs/>
          <w:i/>
          <w:sz w:val="36"/>
          <w:szCs w:val="23"/>
          <w:highlight w:val="yellow"/>
        </w:rPr>
        <w:t>Адрес диапазона (блока) ячеек</w:t>
      </w:r>
      <w:r w:rsidRPr="00694F39">
        <w:rPr>
          <w:rStyle w:val="apple-converted-space"/>
          <w:rFonts w:ascii="Georgia" w:hAnsi="Georgia"/>
          <w:sz w:val="36"/>
          <w:szCs w:val="23"/>
          <w:highlight w:val="yellow"/>
        </w:rPr>
        <w:t> </w:t>
      </w:r>
      <w:r w:rsidRPr="00694F39">
        <w:rPr>
          <w:rFonts w:ascii="Georgia" w:hAnsi="Georgia"/>
          <w:sz w:val="36"/>
          <w:szCs w:val="23"/>
          <w:highlight w:val="yellow"/>
        </w:rPr>
        <w:t>- определяется адресом верхней левой и нижней правой ячейки, разделенных двоеточием (</w:t>
      </w:r>
      <w:r w:rsidRPr="00694F39">
        <w:rPr>
          <w:rFonts w:ascii="Georgia" w:hAnsi="Georgia"/>
          <w:b/>
          <w:bCs/>
          <w:sz w:val="36"/>
          <w:szCs w:val="23"/>
          <w:highlight w:val="yellow"/>
        </w:rPr>
        <w:t>:</w:t>
      </w:r>
      <w:r w:rsidRPr="00694F39">
        <w:rPr>
          <w:rFonts w:ascii="Georgia" w:hAnsi="Georgia"/>
          <w:sz w:val="36"/>
          <w:szCs w:val="23"/>
          <w:highlight w:val="yellow"/>
        </w:rPr>
        <w:t>), B2</w:t>
      </w:r>
      <w:r w:rsidRPr="00694F39">
        <w:rPr>
          <w:rFonts w:ascii="Georgia" w:hAnsi="Georgia"/>
          <w:b/>
          <w:bCs/>
          <w:sz w:val="36"/>
          <w:szCs w:val="23"/>
          <w:highlight w:val="yellow"/>
        </w:rPr>
        <w:t>:</w:t>
      </w:r>
      <w:r w:rsidRPr="00694F39">
        <w:rPr>
          <w:rFonts w:ascii="Georgia" w:hAnsi="Georgia"/>
          <w:sz w:val="36"/>
          <w:szCs w:val="23"/>
          <w:highlight w:val="yellow"/>
        </w:rPr>
        <w:t xml:space="preserve">C7 </w:t>
      </w:r>
      <w:r w:rsidRPr="00694F39">
        <w:rPr>
          <w:sz w:val="36"/>
          <w:szCs w:val="23"/>
        </w:rPr>
        <w:t>→</w:t>
      </w:r>
      <w:r w:rsidRPr="00694F39">
        <w:rPr>
          <w:rFonts w:ascii="Georgia" w:hAnsi="Georgia"/>
          <w:sz w:val="36"/>
          <w:szCs w:val="23"/>
        </w:rPr>
        <w:t xml:space="preserve"> B2, B3, B4, B5, B6, B7, C2, C3, C4, C5, C6, C7.</w:t>
      </w:r>
    </w:p>
    <w:p w:rsidR="00297166" w:rsidRPr="0012242E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lang w:eastAsia="ru-RU"/>
        </w:rPr>
      </w:pPr>
      <w:r w:rsidRPr="0012242E">
        <w:rPr>
          <w:rFonts w:ascii="Times New Roman" w:hAnsi="Times New Roman"/>
          <w:b/>
          <w:bCs/>
          <w:i/>
          <w:iCs/>
          <w:sz w:val="24"/>
          <w:lang w:val="be-BY" w:eastAsia="ru-RU"/>
        </w:rPr>
        <w:t>блок ячеек (диапазон) </w:t>
      </w:r>
      <w:r w:rsidRPr="0012242E">
        <w:rPr>
          <w:rFonts w:ascii="Times New Roman" w:hAnsi="Times New Roman"/>
          <w:sz w:val="24"/>
          <w:lang w:val="be-BY" w:eastAsia="ru-RU"/>
        </w:rPr>
        <w:t>– группа смежных ячеек, определяемая адресом верхней левой и нижней правой ячеек в прямоугольнике, образуемом блоком. Например, D4:F13;</w:t>
      </w:r>
    </w:p>
    <w:p w:rsidR="00297166" w:rsidRPr="00694F39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694F39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ссылка </w:t>
      </w:r>
      <w:r w:rsidRPr="00694F39">
        <w:rPr>
          <w:rFonts w:ascii="Times New Roman" w:hAnsi="Times New Roman"/>
          <w:sz w:val="36"/>
          <w:highlight w:val="yellow"/>
          <w:lang w:val="be-BY" w:eastAsia="ru-RU"/>
        </w:rPr>
        <w:t>– ссылка указывает на ячейку или диапазон ячеек листа, которые требуется использовать в формуле;</w:t>
      </w:r>
    </w:p>
    <w:p w:rsidR="00297166" w:rsidRPr="00694F39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694F39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абсолютная ссылка </w:t>
      </w:r>
      <w:r w:rsidRPr="00694F39">
        <w:rPr>
          <w:rFonts w:ascii="Times New Roman" w:hAnsi="Times New Roman"/>
          <w:sz w:val="36"/>
          <w:highlight w:val="yellow"/>
          <w:lang w:val="be-BY" w:eastAsia="ru-RU"/>
        </w:rPr>
        <w:t>– это ссылка, не изменяющаяся при копировании формулы в другую ячейку;</w:t>
      </w:r>
    </w:p>
    <w:p w:rsidR="00297166" w:rsidRPr="00694F39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694F39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относительная ссылка </w:t>
      </w:r>
      <w:r w:rsidRPr="00694F39">
        <w:rPr>
          <w:rFonts w:ascii="Times New Roman" w:hAnsi="Times New Roman"/>
          <w:sz w:val="36"/>
          <w:highlight w:val="yellow"/>
          <w:lang w:val="be-BY" w:eastAsia="ru-RU"/>
        </w:rPr>
        <w:t>– это ссылка, автоматически изменяющаяся при копировании в соответствии с положением формулы.</w:t>
      </w:r>
    </w:p>
    <w:p w:rsidR="00297166" w:rsidRPr="00694F39" w:rsidRDefault="00297166" w:rsidP="00297166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36"/>
          <w:highlight w:val="yellow"/>
          <w:lang w:eastAsia="ru-RU"/>
        </w:rPr>
      </w:pPr>
      <w:r w:rsidRPr="00694F39">
        <w:rPr>
          <w:rFonts w:ascii="Times New Roman" w:hAnsi="Times New Roman"/>
          <w:b/>
          <w:bCs/>
          <w:i/>
          <w:iCs/>
          <w:sz w:val="36"/>
          <w:highlight w:val="yellow"/>
          <w:lang w:val="be-BY" w:eastAsia="ru-RU"/>
        </w:rPr>
        <w:t>формула </w:t>
      </w:r>
      <w:r w:rsidRPr="00694F39">
        <w:rPr>
          <w:rFonts w:ascii="Times New Roman" w:hAnsi="Times New Roman"/>
          <w:sz w:val="36"/>
          <w:highlight w:val="yellow"/>
          <w:lang w:val="be-BY" w:eastAsia="ru-RU"/>
        </w:rPr>
        <w:t xml:space="preserve">– это конструкция, начинающаяся со знака “=”, состоящая из математических операторов, значений, ссылок на ячейки и имен функций, при этом </w:t>
      </w:r>
      <w:r w:rsidRPr="00694F39">
        <w:rPr>
          <w:rFonts w:ascii="Times New Roman" w:hAnsi="Times New Roman"/>
          <w:sz w:val="36"/>
          <w:highlight w:val="yellow"/>
          <w:lang w:val="be-BY" w:eastAsia="ru-RU"/>
        </w:rPr>
        <w:lastRenderedPageBreak/>
        <w:t>результатом выполнения формулы является некоторое новое значение.</w:t>
      </w:r>
    </w:p>
    <w:p w:rsidR="00297166" w:rsidRPr="0012242E" w:rsidRDefault="00297166" w:rsidP="00297166">
      <w:pPr>
        <w:spacing w:before="100" w:beforeAutospacing="1" w:after="100" w:afterAutospacing="1"/>
        <w:ind w:firstLine="284"/>
        <w:jc w:val="both"/>
        <w:rPr>
          <w:sz w:val="27"/>
          <w:szCs w:val="27"/>
        </w:rPr>
      </w:pPr>
      <w:r w:rsidRPr="0012242E">
        <w:rPr>
          <w:sz w:val="27"/>
          <w:szCs w:val="27"/>
          <w:lang w:val="be-BY"/>
        </w:rPr>
        <w:t>Окно приложения табличного процессора </w:t>
      </w:r>
      <w:r w:rsidRPr="0012242E">
        <w:rPr>
          <w:sz w:val="27"/>
          <w:szCs w:val="27"/>
          <w:lang w:val="en-US"/>
        </w:rPr>
        <w:t>Excel</w:t>
      </w:r>
      <w:r w:rsidRPr="0012242E">
        <w:rPr>
          <w:sz w:val="27"/>
          <w:szCs w:val="27"/>
          <w:lang w:val="be-BY"/>
        </w:rPr>
        <w:t> имеет вид, представленный на рис. 5.1:</w:t>
      </w:r>
    </w:p>
    <w:p w:rsidR="00297166" w:rsidRPr="0012242E" w:rsidRDefault="00297166" w:rsidP="00297166">
      <w:pPr>
        <w:pStyle w:val="a3"/>
        <w:shd w:val="clear" w:color="auto" w:fill="FFFFFF"/>
        <w:jc w:val="both"/>
        <w:rPr>
          <w:sz w:val="28"/>
          <w:szCs w:val="23"/>
        </w:rPr>
      </w:pPr>
      <w:r w:rsidRPr="0012242E">
        <w:rPr>
          <w:noProof/>
        </w:rPr>
        <w:drawing>
          <wp:inline distT="0" distB="0" distL="0" distR="0" wp14:anchorId="6DEA7324" wp14:editId="565026A9">
            <wp:extent cx="5940425" cy="3932524"/>
            <wp:effectExtent l="0" t="0" r="3175" b="0"/>
            <wp:docPr id="71" name="Рисунок 71" descr="http://bseu.by/it/oivt/tema5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eu.by/it/oivt/tema5v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66" w:rsidRPr="0012242E" w:rsidRDefault="00297166" w:rsidP="00297166">
      <w:pPr>
        <w:pStyle w:val="a6"/>
        <w:ind w:firstLine="284"/>
        <w:jc w:val="both"/>
        <w:rPr>
          <w:rFonts w:ascii="Times New Roman" w:hAnsi="Times New Roman"/>
        </w:rPr>
      </w:pPr>
      <w:r w:rsidRPr="00A751CB">
        <w:rPr>
          <w:rFonts w:ascii="Times New Roman" w:hAnsi="Times New Roman"/>
          <w:b/>
          <w:sz w:val="28"/>
          <w:highlight w:val="yellow"/>
        </w:rPr>
        <w:t>Данные в ячейках таблицы</w:t>
      </w:r>
      <w:r w:rsidRPr="0012242E">
        <w:rPr>
          <w:rFonts w:ascii="Times New Roman" w:hAnsi="Times New Roman"/>
          <w:b/>
        </w:rPr>
        <w:t xml:space="preserve"> могут относиться к одному из следующих типов</w:t>
      </w:r>
      <w:r w:rsidRPr="0012242E">
        <w:rPr>
          <w:rFonts w:ascii="Times New Roman" w:hAnsi="Times New Roman"/>
        </w:rPr>
        <w:t>:</w:t>
      </w:r>
      <w:r w:rsidRPr="0012242E">
        <w:rPr>
          <w:rStyle w:val="apple-converted-space"/>
          <w:rFonts w:ascii="Times New Roman" w:hAnsi="Times New Roman"/>
          <w:sz w:val="23"/>
          <w:szCs w:val="23"/>
        </w:rPr>
        <w:t> </w:t>
      </w:r>
      <w:r w:rsidRPr="0012242E">
        <w:rPr>
          <w:rFonts w:ascii="Times New Roman" w:hAnsi="Times New Roman"/>
          <w:bCs/>
        </w:rPr>
        <w:t>текст, числа, даты, формулы</w:t>
      </w:r>
      <w:r w:rsidRPr="0012242E">
        <w:rPr>
          <w:rStyle w:val="apple-converted-space"/>
          <w:rFonts w:ascii="Times New Roman" w:hAnsi="Times New Roman"/>
          <w:bCs/>
          <w:sz w:val="23"/>
          <w:szCs w:val="23"/>
        </w:rPr>
        <w:t> </w:t>
      </w:r>
      <w:r w:rsidRPr="0012242E">
        <w:rPr>
          <w:rFonts w:ascii="Times New Roman" w:hAnsi="Times New Roman"/>
        </w:rPr>
        <w:t>и</w:t>
      </w:r>
      <w:r w:rsidRPr="0012242E">
        <w:rPr>
          <w:rStyle w:val="apple-converted-space"/>
          <w:rFonts w:ascii="Times New Roman" w:hAnsi="Times New Roman"/>
          <w:bCs/>
          <w:sz w:val="23"/>
          <w:szCs w:val="23"/>
        </w:rPr>
        <w:t> </w:t>
      </w:r>
      <w:r w:rsidRPr="0012242E">
        <w:rPr>
          <w:rFonts w:ascii="Times New Roman" w:hAnsi="Times New Roman"/>
          <w:bCs/>
        </w:rPr>
        <w:t>функции</w:t>
      </w:r>
      <w:r w:rsidRPr="0012242E">
        <w:rPr>
          <w:rStyle w:val="a5"/>
          <w:rFonts w:ascii="Times New Roman" w:hAnsi="Times New Roman"/>
          <w:bCs/>
          <w:sz w:val="23"/>
          <w:szCs w:val="23"/>
        </w:rPr>
        <w:t>.</w:t>
      </w:r>
    </w:p>
    <w:p w:rsidR="00297166" w:rsidRPr="00A751CB" w:rsidRDefault="00297166" w:rsidP="00297166">
      <w:pPr>
        <w:pStyle w:val="a6"/>
        <w:numPr>
          <w:ilvl w:val="0"/>
          <w:numId w:val="4"/>
        </w:numPr>
        <w:ind w:left="0" w:firstLine="227"/>
        <w:jc w:val="both"/>
        <w:rPr>
          <w:rFonts w:ascii="Times New Roman" w:hAnsi="Times New Roman"/>
          <w:sz w:val="32"/>
          <w:highlight w:val="yellow"/>
        </w:rPr>
      </w:pPr>
      <w:r w:rsidRPr="00A751CB">
        <w:rPr>
          <w:rFonts w:ascii="Times New Roman" w:hAnsi="Times New Roman"/>
          <w:b/>
          <w:bCs/>
          <w:sz w:val="32"/>
          <w:highlight w:val="yellow"/>
        </w:rPr>
        <w:t>Текст</w:t>
      </w:r>
      <w:r w:rsidRPr="00A751CB">
        <w:rPr>
          <w:rStyle w:val="apple-converted-space"/>
          <w:rFonts w:ascii="Times New Roman" w:hAnsi="Times New Roman"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sz w:val="32"/>
          <w:highlight w:val="yellow"/>
        </w:rPr>
        <w:t>– последовательность букв, иногда цифр или некоторых специальных символов.</w:t>
      </w:r>
    </w:p>
    <w:p w:rsidR="00297166" w:rsidRPr="00A751CB" w:rsidRDefault="00297166" w:rsidP="00297166">
      <w:pPr>
        <w:pStyle w:val="a6"/>
        <w:numPr>
          <w:ilvl w:val="0"/>
          <w:numId w:val="4"/>
        </w:numPr>
        <w:ind w:left="0" w:firstLine="227"/>
        <w:jc w:val="both"/>
        <w:rPr>
          <w:rFonts w:ascii="Times New Roman" w:hAnsi="Times New Roman"/>
          <w:sz w:val="32"/>
          <w:highlight w:val="yellow"/>
        </w:rPr>
      </w:pPr>
      <w:r w:rsidRPr="00A751CB">
        <w:rPr>
          <w:rFonts w:ascii="Times New Roman" w:hAnsi="Times New Roman"/>
          <w:b/>
          <w:bCs/>
          <w:sz w:val="32"/>
          <w:highlight w:val="yellow"/>
        </w:rPr>
        <w:t>Числа</w:t>
      </w:r>
      <w:r w:rsidRPr="00A751CB">
        <w:rPr>
          <w:rStyle w:val="apple-converted-space"/>
          <w:rFonts w:ascii="Times New Roman" w:hAnsi="Times New Roman"/>
          <w:b/>
          <w:bCs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sz w:val="32"/>
          <w:highlight w:val="yellow"/>
        </w:rPr>
        <w:t>могут включать цифры и различные символы: знак процента, знак мантиссы, круглые скобки, денежные обозначения, разделители и др. Например: 5; 3,14.</w:t>
      </w:r>
    </w:p>
    <w:p w:rsidR="00297166" w:rsidRPr="00A751CB" w:rsidRDefault="00297166" w:rsidP="00297166">
      <w:pPr>
        <w:pStyle w:val="a6"/>
        <w:numPr>
          <w:ilvl w:val="0"/>
          <w:numId w:val="4"/>
        </w:numPr>
        <w:ind w:left="0" w:firstLine="227"/>
        <w:jc w:val="both"/>
        <w:rPr>
          <w:rFonts w:ascii="Times New Roman" w:hAnsi="Times New Roman"/>
          <w:sz w:val="32"/>
          <w:highlight w:val="yellow"/>
        </w:rPr>
      </w:pPr>
      <w:r w:rsidRPr="00A751CB">
        <w:rPr>
          <w:rFonts w:ascii="Times New Roman" w:hAnsi="Times New Roman"/>
          <w:b/>
          <w:bCs/>
          <w:sz w:val="32"/>
          <w:highlight w:val="yellow"/>
        </w:rPr>
        <w:t>Дата и время</w:t>
      </w:r>
      <w:r w:rsidRPr="00A751CB">
        <w:rPr>
          <w:rStyle w:val="apple-converted-space"/>
          <w:rFonts w:ascii="Times New Roman" w:hAnsi="Times New Roman"/>
          <w:b/>
          <w:bCs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sz w:val="32"/>
          <w:highlight w:val="yellow"/>
        </w:rPr>
        <w:t>вводятся в ячейки электронной таблицы как числа и выравниваются по правому краю.</w:t>
      </w:r>
    </w:p>
    <w:p w:rsidR="00297166" w:rsidRPr="00A751CB" w:rsidRDefault="00297166" w:rsidP="00297166">
      <w:pPr>
        <w:pStyle w:val="a6"/>
        <w:numPr>
          <w:ilvl w:val="0"/>
          <w:numId w:val="4"/>
        </w:numPr>
        <w:ind w:left="0" w:firstLine="227"/>
        <w:jc w:val="both"/>
        <w:rPr>
          <w:rFonts w:ascii="Times New Roman" w:hAnsi="Times New Roman"/>
          <w:sz w:val="32"/>
          <w:highlight w:val="yellow"/>
        </w:rPr>
      </w:pPr>
      <w:r w:rsidRPr="00A751CB">
        <w:rPr>
          <w:rFonts w:ascii="Times New Roman" w:hAnsi="Times New Roman"/>
          <w:b/>
          <w:bCs/>
          <w:sz w:val="32"/>
          <w:highlight w:val="yellow"/>
        </w:rPr>
        <w:t>Формулой</w:t>
      </w:r>
      <w:r w:rsidRPr="00A751CB">
        <w:rPr>
          <w:rStyle w:val="apple-converted-space"/>
          <w:rFonts w:ascii="Times New Roman" w:hAnsi="Times New Roman"/>
          <w:b/>
          <w:bCs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sz w:val="32"/>
          <w:highlight w:val="yellow"/>
        </w:rPr>
        <w:t>в электронной таблице называют алгебраические и логические выражения. Формулы всегда начинаются со знака равенства</w:t>
      </w:r>
      <w:proofErr w:type="gramStart"/>
      <w:r w:rsidRPr="00A751CB">
        <w:rPr>
          <w:rFonts w:ascii="Times New Roman" w:hAnsi="Times New Roman"/>
          <w:sz w:val="32"/>
          <w:highlight w:val="yellow"/>
        </w:rPr>
        <w:t xml:space="preserve"> (=) </w:t>
      </w:r>
      <w:proofErr w:type="gramEnd"/>
      <w:r w:rsidRPr="00A751CB">
        <w:rPr>
          <w:rFonts w:ascii="Times New Roman" w:hAnsi="Times New Roman"/>
          <w:sz w:val="32"/>
          <w:highlight w:val="yellow"/>
        </w:rPr>
        <w:t>и вводятся в латинском регистре. Например:</w:t>
      </w:r>
      <w:r w:rsidRPr="00A751CB">
        <w:rPr>
          <w:rStyle w:val="apple-converted-space"/>
          <w:rFonts w:ascii="Times New Roman" w:hAnsi="Times New Roman"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b/>
          <w:bCs/>
          <w:sz w:val="32"/>
          <w:highlight w:val="yellow"/>
        </w:rPr>
        <w:t>=А5*2/В</w:t>
      </w:r>
      <w:proofErr w:type="gramStart"/>
      <w:r w:rsidRPr="00A751CB">
        <w:rPr>
          <w:rFonts w:ascii="Times New Roman" w:hAnsi="Times New Roman"/>
          <w:b/>
          <w:bCs/>
          <w:sz w:val="32"/>
          <w:highlight w:val="yellow"/>
        </w:rPr>
        <w:t>1</w:t>
      </w:r>
      <w:proofErr w:type="gramEnd"/>
    </w:p>
    <w:p w:rsidR="00297166" w:rsidRPr="00A751CB" w:rsidRDefault="00297166" w:rsidP="00297166">
      <w:pPr>
        <w:pStyle w:val="a6"/>
        <w:numPr>
          <w:ilvl w:val="0"/>
          <w:numId w:val="4"/>
        </w:numPr>
        <w:ind w:left="0" w:firstLine="227"/>
        <w:jc w:val="both"/>
        <w:rPr>
          <w:rFonts w:ascii="Times New Roman" w:hAnsi="Times New Roman"/>
          <w:sz w:val="32"/>
          <w:highlight w:val="yellow"/>
        </w:rPr>
      </w:pPr>
      <w:r w:rsidRPr="00A751CB">
        <w:rPr>
          <w:rFonts w:ascii="Times New Roman" w:hAnsi="Times New Roman"/>
          <w:b/>
          <w:bCs/>
          <w:sz w:val="32"/>
          <w:highlight w:val="yellow"/>
        </w:rPr>
        <w:t>Функция</w:t>
      </w:r>
      <w:r w:rsidRPr="00A751CB">
        <w:rPr>
          <w:rStyle w:val="apple-converted-space"/>
          <w:rFonts w:ascii="Times New Roman" w:hAnsi="Times New Roman"/>
          <w:b/>
          <w:bCs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sz w:val="32"/>
          <w:highlight w:val="yellow"/>
        </w:rPr>
        <w:t xml:space="preserve">представляет собой программу с уникальным именем, для которой пользователь должен задать конкретные значения аргументов. Функции могут вводиться в таблицу в </w:t>
      </w:r>
      <w:r w:rsidRPr="00A751CB">
        <w:rPr>
          <w:rFonts w:ascii="Times New Roman" w:hAnsi="Times New Roman"/>
          <w:sz w:val="32"/>
          <w:highlight w:val="yellow"/>
        </w:rPr>
        <w:lastRenderedPageBreak/>
        <w:t>составе формул либо отдельно. Например, функция суммирования имеет вид =СУМ</w:t>
      </w:r>
      <w:proofErr w:type="gramStart"/>
      <w:r w:rsidRPr="00A751CB">
        <w:rPr>
          <w:rFonts w:ascii="Times New Roman" w:hAnsi="Times New Roman"/>
          <w:sz w:val="32"/>
          <w:highlight w:val="yellow"/>
        </w:rPr>
        <w:t>М(</w:t>
      </w:r>
      <w:proofErr w:type="gramEnd"/>
      <w:r w:rsidRPr="00A751CB">
        <w:rPr>
          <w:rFonts w:ascii="Times New Roman" w:hAnsi="Times New Roman"/>
          <w:sz w:val="32"/>
          <w:highlight w:val="yellow"/>
        </w:rPr>
        <w:t>А1:А</w:t>
      </w:r>
      <w:proofErr w:type="gramStart"/>
      <w:r w:rsidRPr="00A751CB">
        <w:rPr>
          <w:rFonts w:ascii="Times New Roman" w:hAnsi="Times New Roman"/>
          <w:sz w:val="32"/>
          <w:highlight w:val="yellow"/>
        </w:rPr>
        <w:t>2</w:t>
      </w:r>
      <w:proofErr w:type="gramEnd"/>
      <w:r w:rsidRPr="00A751CB">
        <w:rPr>
          <w:rFonts w:ascii="Times New Roman" w:hAnsi="Times New Roman"/>
          <w:sz w:val="32"/>
          <w:highlight w:val="yellow"/>
        </w:rPr>
        <w:t>)</w:t>
      </w:r>
    </w:p>
    <w:p w:rsidR="00297166" w:rsidRPr="00A751CB" w:rsidRDefault="00297166" w:rsidP="00297166">
      <w:pPr>
        <w:pStyle w:val="a6"/>
        <w:numPr>
          <w:ilvl w:val="0"/>
          <w:numId w:val="4"/>
        </w:numPr>
        <w:ind w:left="0" w:firstLine="227"/>
        <w:jc w:val="both"/>
        <w:rPr>
          <w:rFonts w:ascii="Times New Roman" w:hAnsi="Times New Roman"/>
          <w:sz w:val="32"/>
          <w:highlight w:val="yellow"/>
        </w:rPr>
      </w:pPr>
      <w:r w:rsidRPr="00A751CB">
        <w:rPr>
          <w:rFonts w:ascii="Times New Roman" w:hAnsi="Times New Roman"/>
          <w:b/>
          <w:bCs/>
          <w:sz w:val="32"/>
          <w:highlight w:val="yellow"/>
        </w:rPr>
        <w:t>Аргументами</w:t>
      </w:r>
      <w:r w:rsidRPr="00A751CB">
        <w:rPr>
          <w:rStyle w:val="apple-converted-space"/>
          <w:rFonts w:ascii="Times New Roman" w:hAnsi="Times New Roman"/>
          <w:b/>
          <w:bCs/>
          <w:sz w:val="32"/>
          <w:szCs w:val="23"/>
          <w:highlight w:val="yellow"/>
        </w:rPr>
        <w:t> </w:t>
      </w:r>
      <w:r w:rsidRPr="00A751CB">
        <w:rPr>
          <w:rFonts w:ascii="Times New Roman" w:hAnsi="Times New Roman"/>
          <w:sz w:val="32"/>
          <w:highlight w:val="yellow"/>
        </w:rPr>
        <w:t>функции могут быть: числа; ссылки на ячейки и диапазоны ячеек; имена; текст; другие функции; логические значения и др.</w:t>
      </w:r>
    </w:p>
    <w:p w:rsidR="00297166" w:rsidRPr="0012242E" w:rsidRDefault="00297166" w:rsidP="00297166">
      <w:pPr>
        <w:jc w:val="both"/>
        <w:rPr>
          <w:sz w:val="28"/>
          <w:szCs w:val="28"/>
        </w:rPr>
      </w:pPr>
    </w:p>
    <w:p w:rsidR="00297166" w:rsidRPr="000E51B2" w:rsidRDefault="00297166" w:rsidP="00297166">
      <w:pPr>
        <w:shd w:val="clear" w:color="auto" w:fill="FFFFFF"/>
        <w:spacing w:before="75" w:after="75"/>
        <w:outlineLvl w:val="2"/>
        <w:rPr>
          <w:rFonts w:ascii="Tahoma" w:hAnsi="Tahoma" w:cs="Tahoma"/>
          <w:b/>
          <w:bCs/>
          <w:color w:val="000000"/>
        </w:rPr>
      </w:pPr>
      <w:bookmarkStart w:id="1" w:name="sect2"/>
      <w:bookmarkEnd w:id="1"/>
      <w:r w:rsidRPr="000E51B2">
        <w:rPr>
          <w:rFonts w:ascii="Tahoma" w:hAnsi="Tahoma" w:cs="Tahoma"/>
          <w:b/>
          <w:bCs/>
          <w:color w:val="000000"/>
        </w:rPr>
        <w:t>Лента</w:t>
      </w:r>
    </w:p>
    <w:p w:rsidR="00297166" w:rsidRPr="000E51B2" w:rsidRDefault="00297166" w:rsidP="00297166">
      <w:pPr>
        <w:shd w:val="clear" w:color="auto" w:fill="FFFFFF"/>
        <w:spacing w:before="100" w:beforeAutospacing="1" w:after="100" w:afterAutospacing="1" w:line="240" w:lineRule="atLeast"/>
        <w:rPr>
          <w:rFonts w:ascii="Tahoma" w:hAnsi="Tahoma" w:cs="Tahoma"/>
          <w:color w:val="000000"/>
          <w:sz w:val="18"/>
          <w:szCs w:val="18"/>
        </w:rPr>
      </w:pPr>
      <w:r w:rsidRPr="00A56F9F">
        <w:rPr>
          <w:rFonts w:ascii="Tahoma" w:hAnsi="Tahoma" w:cs="Tahoma"/>
          <w:color w:val="000000"/>
          <w:sz w:val="40"/>
          <w:szCs w:val="18"/>
          <w:highlight w:val="yellow"/>
        </w:rPr>
        <w:t>Главный элемент </w:t>
      </w:r>
      <w:bookmarkStart w:id="2" w:name="keyword18"/>
      <w:bookmarkEnd w:id="2"/>
      <w:r w:rsidRPr="00A56F9F">
        <w:rPr>
          <w:rFonts w:ascii="Tahoma" w:hAnsi="Tahoma" w:cs="Tahoma"/>
          <w:i/>
          <w:iCs/>
          <w:color w:val="000000"/>
          <w:sz w:val="40"/>
          <w:szCs w:val="18"/>
          <w:highlight w:val="yellow"/>
        </w:rPr>
        <w:t>пользовательского интерфейса</w:t>
      </w:r>
      <w:r w:rsidRPr="00A56F9F">
        <w:rPr>
          <w:rFonts w:ascii="Tahoma" w:hAnsi="Tahoma" w:cs="Tahoma"/>
          <w:color w:val="000000"/>
          <w:sz w:val="40"/>
          <w:szCs w:val="18"/>
          <w:highlight w:val="yellow"/>
        </w:rPr>
        <w:t> </w:t>
      </w:r>
      <w:proofErr w:type="spellStart"/>
      <w:r w:rsidRPr="00A56F9F">
        <w:rPr>
          <w:rFonts w:ascii="Tahoma" w:hAnsi="Tahoma" w:cs="Tahoma"/>
          <w:color w:val="000000"/>
          <w:sz w:val="40"/>
          <w:szCs w:val="18"/>
          <w:highlight w:val="yellow"/>
        </w:rPr>
        <w:t>Microsoft</w:t>
      </w:r>
      <w:proofErr w:type="spellEnd"/>
      <w:r w:rsidRPr="00A56F9F">
        <w:rPr>
          <w:rFonts w:ascii="Tahoma" w:hAnsi="Tahoma" w:cs="Tahoma"/>
          <w:color w:val="000000"/>
          <w:sz w:val="40"/>
          <w:szCs w:val="18"/>
          <w:highlight w:val="yellow"/>
        </w:rPr>
        <w:t> </w:t>
      </w:r>
      <w:bookmarkStart w:id="3" w:name="keyword19"/>
      <w:bookmarkEnd w:id="3"/>
      <w:proofErr w:type="spellStart"/>
      <w:r w:rsidRPr="00A56F9F">
        <w:rPr>
          <w:rFonts w:ascii="Tahoma" w:hAnsi="Tahoma" w:cs="Tahoma"/>
          <w:i/>
          <w:iCs/>
          <w:color w:val="000000"/>
          <w:sz w:val="40"/>
          <w:szCs w:val="18"/>
          <w:highlight w:val="yellow"/>
        </w:rPr>
        <w:t>Excel</w:t>
      </w:r>
      <w:proofErr w:type="spellEnd"/>
      <w:r w:rsidRPr="00A56F9F">
        <w:rPr>
          <w:rFonts w:ascii="Tahoma" w:hAnsi="Tahoma" w:cs="Tahoma"/>
          <w:color w:val="000000"/>
          <w:sz w:val="40"/>
          <w:szCs w:val="18"/>
          <w:highlight w:val="yellow"/>
        </w:rPr>
        <w:t> 2010 представляет собой ленту, которая идет вдоль верхней части окна каждого приложения</w:t>
      </w:r>
      <w:r w:rsidRPr="000E51B2">
        <w:rPr>
          <w:rFonts w:ascii="Tahoma" w:hAnsi="Tahoma" w:cs="Tahoma"/>
          <w:color w:val="000000"/>
          <w:sz w:val="18"/>
          <w:szCs w:val="18"/>
        </w:rPr>
        <w:t>, вместо традиционных </w:t>
      </w:r>
      <w:bookmarkStart w:id="4" w:name="keyword20"/>
      <w:bookmarkEnd w:id="4"/>
      <w:r w:rsidRPr="000E51B2">
        <w:rPr>
          <w:rFonts w:ascii="Tahoma" w:hAnsi="Tahoma" w:cs="Tahoma"/>
          <w:i/>
          <w:iCs/>
          <w:color w:val="000000"/>
          <w:sz w:val="18"/>
          <w:szCs w:val="18"/>
        </w:rPr>
        <w:t>меню</w:t>
      </w:r>
      <w:r w:rsidRPr="000E51B2">
        <w:rPr>
          <w:rFonts w:ascii="Tahoma" w:hAnsi="Tahoma" w:cs="Tahoma"/>
          <w:color w:val="000000"/>
          <w:sz w:val="18"/>
          <w:szCs w:val="18"/>
        </w:rPr>
        <w:t> и </w:t>
      </w:r>
      <w:bookmarkStart w:id="5" w:name="keyword21"/>
      <w:bookmarkEnd w:id="5"/>
      <w:r w:rsidRPr="000E51B2">
        <w:rPr>
          <w:rFonts w:ascii="Tahoma" w:hAnsi="Tahoma" w:cs="Tahoma"/>
          <w:i/>
          <w:iCs/>
          <w:color w:val="000000"/>
          <w:sz w:val="18"/>
          <w:szCs w:val="18"/>
        </w:rPr>
        <w:t>панелей инструментов</w:t>
      </w:r>
      <w:r w:rsidRPr="000E51B2">
        <w:rPr>
          <w:rFonts w:ascii="Tahoma" w:hAnsi="Tahoma" w:cs="Tahoma"/>
          <w:color w:val="000000"/>
          <w:sz w:val="18"/>
          <w:szCs w:val="18"/>
        </w:rPr>
        <w:t> (</w:t>
      </w:r>
      <w:hyperlink r:id="rId7" w:anchor="image.1.1" w:history="1">
        <w:r w:rsidRPr="000E51B2">
          <w:rPr>
            <w:rFonts w:ascii="Tahoma" w:hAnsi="Tahoma" w:cs="Tahoma"/>
            <w:color w:val="0071A6"/>
            <w:sz w:val="18"/>
            <w:szCs w:val="18"/>
          </w:rPr>
          <w:t>рис. 1.1</w:t>
        </w:r>
      </w:hyperlink>
      <w:r w:rsidRPr="000E51B2">
        <w:rPr>
          <w:rFonts w:ascii="Tahoma" w:hAnsi="Tahoma" w:cs="Tahoma"/>
          <w:color w:val="000000"/>
          <w:sz w:val="18"/>
          <w:szCs w:val="18"/>
        </w:rPr>
        <w:t>).</w:t>
      </w:r>
    </w:p>
    <w:p w:rsidR="00297166" w:rsidRPr="000E51B2" w:rsidRDefault="00297166" w:rsidP="00297166">
      <w:pPr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</w:rPr>
      </w:pPr>
      <w:bookmarkStart w:id="6" w:name="image.1.1"/>
      <w:bookmarkEnd w:id="6"/>
      <w:r>
        <w:rPr>
          <w:rFonts w:ascii="Tahoma" w:hAnsi="Tahoma" w:cs="Tahoma"/>
          <w:noProof/>
          <w:color w:val="0071A6"/>
          <w:sz w:val="18"/>
          <w:szCs w:val="18"/>
        </w:rPr>
        <w:drawing>
          <wp:inline distT="0" distB="0" distL="0" distR="0" wp14:anchorId="70404F99" wp14:editId="6E3AA1D5">
            <wp:extent cx="5905500" cy="742950"/>
            <wp:effectExtent l="0" t="0" r="0" b="0"/>
            <wp:docPr id="5" name="Рисунок 5" descr="Лента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нта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716"/>
                    <a:stretch/>
                  </pic:blipFill>
                  <pic:spPr bwMode="auto">
                    <a:xfrm>
                      <a:off x="0" y="0"/>
                      <a:ext cx="5905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166" w:rsidRPr="000E51B2" w:rsidRDefault="00297166" w:rsidP="00297166">
      <w:pPr>
        <w:shd w:val="clear" w:color="auto" w:fill="FFFFFF"/>
        <w:spacing w:line="306" w:lineRule="atLeast"/>
        <w:rPr>
          <w:rFonts w:ascii="Tahoma" w:hAnsi="Tahoma" w:cs="Tahoma"/>
          <w:color w:val="000000"/>
          <w:sz w:val="18"/>
          <w:szCs w:val="18"/>
        </w:rPr>
      </w:pPr>
      <w:r w:rsidRPr="000E51B2">
        <w:rPr>
          <w:rFonts w:ascii="Tahoma" w:hAnsi="Tahoma" w:cs="Tahoma"/>
          <w:color w:val="000000"/>
          <w:sz w:val="18"/>
          <w:szCs w:val="18"/>
        </w:rPr>
        <w:br/>
      </w:r>
      <w:hyperlink r:id="rId10" w:history="1">
        <w:r w:rsidRPr="000E51B2">
          <w:rPr>
            <w:rFonts w:ascii="Tahoma" w:hAnsi="Tahoma" w:cs="Tahoma"/>
            <w:color w:val="0071A6"/>
            <w:sz w:val="18"/>
            <w:szCs w:val="18"/>
          </w:rPr>
          <w:t>увеличить изображение</w:t>
        </w:r>
      </w:hyperlink>
      <w:r w:rsidRPr="000E51B2">
        <w:rPr>
          <w:rFonts w:ascii="Tahoma" w:hAnsi="Tahoma" w:cs="Tahoma"/>
          <w:color w:val="000000"/>
          <w:sz w:val="18"/>
          <w:szCs w:val="18"/>
        </w:rPr>
        <w:br/>
      </w:r>
      <w:r w:rsidRPr="000E51B2">
        <w:rPr>
          <w:rFonts w:ascii="Tahoma" w:hAnsi="Tahoma" w:cs="Tahoma"/>
          <w:b/>
          <w:bCs/>
          <w:color w:val="000000"/>
          <w:sz w:val="18"/>
          <w:szCs w:val="18"/>
        </w:rPr>
        <w:t>Рис. 1.1. </w:t>
      </w:r>
      <w:r w:rsidRPr="000E51B2">
        <w:rPr>
          <w:rFonts w:ascii="Tahoma" w:hAnsi="Tahoma" w:cs="Tahoma"/>
          <w:color w:val="000000"/>
          <w:sz w:val="18"/>
          <w:szCs w:val="18"/>
        </w:rPr>
        <w:t>Лента</w:t>
      </w:r>
    </w:p>
    <w:p w:rsidR="00297166" w:rsidRPr="00A56F9F" w:rsidRDefault="00297166" w:rsidP="00297166">
      <w:pPr>
        <w:shd w:val="clear" w:color="auto" w:fill="FFFFFF"/>
        <w:spacing w:before="100" w:beforeAutospacing="1" w:after="100" w:afterAutospacing="1" w:line="240" w:lineRule="atLeast"/>
        <w:rPr>
          <w:rFonts w:ascii="Tahoma" w:hAnsi="Tahoma" w:cs="Tahoma"/>
          <w:color w:val="000000"/>
          <w:sz w:val="40"/>
          <w:szCs w:val="18"/>
        </w:rPr>
      </w:pPr>
      <w:r w:rsidRPr="000E51B2">
        <w:rPr>
          <w:rFonts w:ascii="Tahoma" w:hAnsi="Tahoma" w:cs="Tahoma"/>
          <w:color w:val="000000"/>
          <w:sz w:val="18"/>
          <w:szCs w:val="18"/>
        </w:rPr>
        <w:t>С помощью ленты можно быстро находить необходимые команды (</w:t>
      </w:r>
      <w:bookmarkStart w:id="7" w:name="keyword22"/>
      <w:bookmarkEnd w:id="7"/>
      <w:r w:rsidRPr="000E51B2">
        <w:rPr>
          <w:rFonts w:ascii="Tahoma" w:hAnsi="Tahoma" w:cs="Tahoma"/>
          <w:i/>
          <w:iCs/>
          <w:color w:val="000000"/>
          <w:sz w:val="18"/>
          <w:szCs w:val="18"/>
        </w:rPr>
        <w:t>элементы управления</w:t>
      </w:r>
      <w:r w:rsidRPr="000E51B2">
        <w:rPr>
          <w:rFonts w:ascii="Tahoma" w:hAnsi="Tahoma" w:cs="Tahoma"/>
          <w:color w:val="000000"/>
          <w:sz w:val="18"/>
          <w:szCs w:val="18"/>
        </w:rPr>
        <w:t>: кнопки, раскрывающиеся списки, </w:t>
      </w:r>
      <w:bookmarkStart w:id="8" w:name="keyword23"/>
      <w:bookmarkEnd w:id="8"/>
      <w:r w:rsidRPr="000E51B2">
        <w:rPr>
          <w:rFonts w:ascii="Tahoma" w:hAnsi="Tahoma" w:cs="Tahoma"/>
          <w:i/>
          <w:iCs/>
          <w:color w:val="000000"/>
          <w:sz w:val="18"/>
          <w:szCs w:val="18"/>
        </w:rPr>
        <w:t>счетчики</w:t>
      </w:r>
      <w:r w:rsidRPr="000E51B2">
        <w:rPr>
          <w:rFonts w:ascii="Tahoma" w:hAnsi="Tahoma" w:cs="Tahoma"/>
          <w:color w:val="000000"/>
          <w:sz w:val="18"/>
          <w:szCs w:val="18"/>
        </w:rPr>
        <w:t xml:space="preserve">, флажки и т.п.). </w:t>
      </w:r>
      <w:r w:rsidRPr="00A56F9F">
        <w:rPr>
          <w:rFonts w:ascii="Tahoma" w:hAnsi="Tahoma" w:cs="Tahoma"/>
          <w:color w:val="000000"/>
          <w:sz w:val="40"/>
          <w:szCs w:val="18"/>
          <w:highlight w:val="yellow"/>
        </w:rPr>
        <w:t>Команды упорядочены в логические группы, собранные на вкладках.</w:t>
      </w:r>
    </w:p>
    <w:p w:rsidR="00297166" w:rsidRPr="000E51B2" w:rsidRDefault="00297166" w:rsidP="00297166">
      <w:pPr>
        <w:shd w:val="clear" w:color="auto" w:fill="FFFFFF"/>
        <w:spacing w:before="100" w:beforeAutospacing="1" w:after="100" w:afterAutospacing="1" w:line="240" w:lineRule="atLeast"/>
        <w:rPr>
          <w:rFonts w:ascii="Tahoma" w:hAnsi="Tahoma" w:cs="Tahoma"/>
          <w:color w:val="000000"/>
          <w:sz w:val="18"/>
          <w:szCs w:val="18"/>
        </w:rPr>
      </w:pPr>
      <w:r w:rsidRPr="000E51B2">
        <w:rPr>
          <w:rFonts w:ascii="Tahoma" w:hAnsi="Tahoma" w:cs="Tahoma"/>
          <w:color w:val="000000"/>
          <w:sz w:val="18"/>
          <w:szCs w:val="18"/>
        </w:rPr>
        <w:t>Заменить ленту панелями инструментов или </w:t>
      </w:r>
      <w:bookmarkStart w:id="9" w:name="keyword24"/>
      <w:bookmarkEnd w:id="9"/>
      <w:r w:rsidRPr="000E51B2">
        <w:rPr>
          <w:rFonts w:ascii="Tahoma" w:hAnsi="Tahoma" w:cs="Tahoma"/>
          <w:i/>
          <w:iCs/>
          <w:color w:val="000000"/>
          <w:sz w:val="18"/>
          <w:szCs w:val="18"/>
        </w:rPr>
        <w:t>меню</w:t>
      </w:r>
      <w:r w:rsidRPr="000E51B2">
        <w:rPr>
          <w:rFonts w:ascii="Tahoma" w:hAnsi="Tahoma" w:cs="Tahoma"/>
          <w:color w:val="000000"/>
          <w:sz w:val="18"/>
          <w:szCs w:val="18"/>
        </w:rPr>
        <w:t xml:space="preserve"> предыдущих версий приложения </w:t>
      </w:r>
      <w:proofErr w:type="spellStart"/>
      <w:r w:rsidRPr="000E51B2">
        <w:rPr>
          <w:rFonts w:ascii="Tahoma" w:hAnsi="Tahoma" w:cs="Tahoma"/>
          <w:color w:val="000000"/>
          <w:sz w:val="18"/>
          <w:szCs w:val="18"/>
        </w:rPr>
        <w:t>Microsoft</w:t>
      </w:r>
      <w:proofErr w:type="spellEnd"/>
      <w:r w:rsidRPr="000E51B2">
        <w:rPr>
          <w:rFonts w:ascii="Tahoma" w:hAnsi="Tahoma" w:cs="Tahoma"/>
          <w:color w:val="000000"/>
          <w:sz w:val="18"/>
          <w:szCs w:val="18"/>
        </w:rPr>
        <w:t> </w:t>
      </w:r>
      <w:bookmarkStart w:id="10" w:name="keyword25"/>
      <w:bookmarkEnd w:id="10"/>
      <w:proofErr w:type="spellStart"/>
      <w:r w:rsidRPr="000E51B2">
        <w:rPr>
          <w:rFonts w:ascii="Tahoma" w:hAnsi="Tahoma" w:cs="Tahoma"/>
          <w:i/>
          <w:iCs/>
          <w:color w:val="000000"/>
          <w:sz w:val="18"/>
          <w:szCs w:val="18"/>
        </w:rPr>
        <w:t>Excel</w:t>
      </w:r>
      <w:proofErr w:type="spellEnd"/>
      <w:r w:rsidRPr="000E51B2">
        <w:rPr>
          <w:rFonts w:ascii="Tahoma" w:hAnsi="Tahoma" w:cs="Tahoma"/>
          <w:color w:val="000000"/>
          <w:sz w:val="18"/>
          <w:szCs w:val="18"/>
        </w:rPr>
        <w:t> нельзя.</w:t>
      </w:r>
    </w:p>
    <w:p w:rsidR="00297166" w:rsidRPr="000E51B2" w:rsidRDefault="00297166" w:rsidP="00297166">
      <w:pPr>
        <w:shd w:val="clear" w:color="auto" w:fill="FFFFFF"/>
        <w:spacing w:before="100" w:beforeAutospacing="1" w:after="100" w:afterAutospacing="1" w:line="240" w:lineRule="atLeast"/>
        <w:rPr>
          <w:rFonts w:ascii="Tahoma" w:hAnsi="Tahoma" w:cs="Tahoma"/>
          <w:color w:val="000000"/>
          <w:sz w:val="18"/>
          <w:szCs w:val="18"/>
        </w:rPr>
      </w:pPr>
      <w:r w:rsidRPr="000E51B2">
        <w:rPr>
          <w:rFonts w:ascii="Tahoma" w:hAnsi="Tahoma" w:cs="Tahoma"/>
          <w:color w:val="000000"/>
          <w:sz w:val="18"/>
          <w:szCs w:val="18"/>
        </w:rPr>
        <w:t>Удалить ленту также нельзя. Однако</w:t>
      </w:r>
      <w:proofErr w:type="gramStart"/>
      <w:r w:rsidRPr="000E51B2">
        <w:rPr>
          <w:rFonts w:ascii="Tahoma" w:hAnsi="Tahoma" w:cs="Tahoma"/>
          <w:color w:val="000000"/>
          <w:sz w:val="18"/>
          <w:szCs w:val="18"/>
        </w:rPr>
        <w:t>,</w:t>
      </w:r>
      <w:proofErr w:type="gramEnd"/>
      <w:r w:rsidRPr="000E51B2">
        <w:rPr>
          <w:rFonts w:ascii="Tahoma" w:hAnsi="Tahoma" w:cs="Tahoma"/>
          <w:color w:val="000000"/>
          <w:sz w:val="18"/>
          <w:szCs w:val="18"/>
        </w:rPr>
        <w:t xml:space="preserve"> чтобы увеличить рабочую область, ленту можно скрыть (свернуть).</w:t>
      </w:r>
    </w:p>
    <w:p w:rsidR="00CA1F38" w:rsidRDefault="00297166"/>
    <w:sectPr w:rsidR="00CA1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4133"/>
    <w:multiLevelType w:val="hybridMultilevel"/>
    <w:tmpl w:val="009A7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76CBE"/>
    <w:multiLevelType w:val="multilevel"/>
    <w:tmpl w:val="F266D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F972140"/>
    <w:multiLevelType w:val="hybridMultilevel"/>
    <w:tmpl w:val="A7E6CCBC"/>
    <w:lvl w:ilvl="0" w:tplc="04190001">
      <w:start w:val="1"/>
      <w:numFmt w:val="bullet"/>
      <w:lvlText w:val=""/>
      <w:lvlJc w:val="left"/>
      <w:pPr>
        <w:ind w:left="1049" w:hanging="4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E4D5993"/>
    <w:multiLevelType w:val="multilevel"/>
    <w:tmpl w:val="50B0C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66"/>
    <w:rsid w:val="00297166"/>
    <w:rsid w:val="003709A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1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97166"/>
  </w:style>
  <w:style w:type="paragraph" w:styleId="a4">
    <w:name w:val="List Paragraph"/>
    <w:basedOn w:val="a"/>
    <w:uiPriority w:val="34"/>
    <w:qFormat/>
    <w:rsid w:val="002971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297166"/>
    <w:rPr>
      <w:i/>
      <w:iCs/>
    </w:rPr>
  </w:style>
  <w:style w:type="paragraph" w:styleId="a6">
    <w:name w:val="No Spacing"/>
    <w:uiPriority w:val="1"/>
    <w:qFormat/>
    <w:rsid w:val="0029716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971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1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1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97166"/>
  </w:style>
  <w:style w:type="paragraph" w:styleId="a4">
    <w:name w:val="List Paragraph"/>
    <w:basedOn w:val="a"/>
    <w:uiPriority w:val="34"/>
    <w:qFormat/>
    <w:rsid w:val="0029716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297166"/>
    <w:rPr>
      <w:i/>
      <w:iCs/>
    </w:rPr>
  </w:style>
  <w:style w:type="paragraph" w:styleId="a6">
    <w:name w:val="No Spacing"/>
    <w:uiPriority w:val="1"/>
    <w:qFormat/>
    <w:rsid w:val="0029716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971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7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uit.ru/EDI/21_08_16_3/1471731594-18809/tutorial/662/objects/1/files/01_01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ntuit.ru/studies/courses/613/469/lecture/20837?page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ntuit.ru/EDI/21_08_16_3/1471731594-18809/tutorial/662/objects/1/files/01_0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2022-10-21T11:13:00Z</dcterms:created>
  <dcterms:modified xsi:type="dcterms:W3CDTF">2022-10-21T11:15:00Z</dcterms:modified>
</cp:coreProperties>
</file>