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36"/>
          <w:szCs w:val="36"/>
          <w:lang w:eastAsia="ru-RU"/>
        </w:rPr>
      </w:pPr>
      <w:bookmarkStart w:id="0" w:name="_GoBack"/>
      <w:r w:rsidRPr="00010B25">
        <w:rPr>
          <w:rFonts w:ascii="Georgia" w:eastAsia="Times New Roman" w:hAnsi="Georgia"/>
          <w:b/>
          <w:bCs/>
          <w:color w:val="000000"/>
          <w:spacing w:val="0"/>
          <w:kern w:val="0"/>
          <w:sz w:val="36"/>
          <w:szCs w:val="36"/>
          <w:lang w:eastAsia="ru-RU"/>
        </w:rPr>
        <w:t xml:space="preserve">Лекция 11. Расчеты с использованием формул. </w:t>
      </w:r>
    </w:p>
    <w:bookmarkEnd w:id="0"/>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 xml:space="preserve">Основным достоинством электронной таблицы </w:t>
      </w:r>
      <w:proofErr w:type="spellStart"/>
      <w:r w:rsidRPr="00010B25">
        <w:rPr>
          <w:rFonts w:ascii="Georgia" w:eastAsia="Times New Roman" w:hAnsi="Georgia"/>
          <w:color w:val="000000"/>
          <w:spacing w:val="0"/>
          <w:kern w:val="0"/>
          <w:sz w:val="24"/>
          <w:szCs w:val="24"/>
          <w:lang w:eastAsia="ru-RU"/>
        </w:rPr>
        <w:t>Excel</w:t>
      </w:r>
      <w:proofErr w:type="spellEnd"/>
      <w:r w:rsidRPr="00010B25">
        <w:rPr>
          <w:rFonts w:ascii="Georgia" w:eastAsia="Times New Roman" w:hAnsi="Georgia"/>
          <w:color w:val="000000"/>
          <w:spacing w:val="0"/>
          <w:kern w:val="0"/>
          <w:sz w:val="24"/>
          <w:szCs w:val="24"/>
          <w:lang w:eastAsia="ru-RU"/>
        </w:rPr>
        <w:t xml:space="preserve"> является наличие мощного аппарата формул и функций. Любая обработка данных в </w:t>
      </w:r>
      <w:proofErr w:type="spellStart"/>
      <w:r w:rsidRPr="00010B25">
        <w:rPr>
          <w:rFonts w:ascii="Georgia" w:eastAsia="Times New Roman" w:hAnsi="Georgia"/>
          <w:color w:val="000000"/>
          <w:spacing w:val="0"/>
          <w:kern w:val="0"/>
          <w:sz w:val="24"/>
          <w:szCs w:val="24"/>
          <w:lang w:eastAsia="ru-RU"/>
        </w:rPr>
        <w:t>Excel</w:t>
      </w:r>
      <w:proofErr w:type="spellEnd"/>
      <w:r w:rsidRPr="00010B25">
        <w:rPr>
          <w:rFonts w:ascii="Georgia" w:eastAsia="Times New Roman" w:hAnsi="Georgia"/>
          <w:color w:val="000000"/>
          <w:spacing w:val="0"/>
          <w:kern w:val="0"/>
          <w:sz w:val="24"/>
          <w:szCs w:val="24"/>
          <w:lang w:eastAsia="ru-RU"/>
        </w:rPr>
        <w:t xml:space="preserve"> осуществляется при помощи этого аппарата. Вы можете складывать, умножать, делить числа, извлекать квадратные корни, вычислять синусы и косинусы, логарифмы и экспоненты. Помимо чисто вычислительных действий с отдельными числами, вы можете обрабатывать отдельные строки или столбцы таблицы, а также целые блоки ячеек. В частности, находить среднее арифметическое, максимальное и минимальное значение, среднеквадратичное отклонение, наиболее вероятное значение, доверительный интервал и многое другое.</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b/>
          <w:bCs/>
          <w:color w:val="000000"/>
          <w:spacing w:val="0"/>
          <w:kern w:val="0"/>
          <w:sz w:val="24"/>
          <w:szCs w:val="24"/>
          <w:lang w:eastAsia="ru-RU"/>
        </w:rPr>
        <w:t>Формулы.</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 xml:space="preserve">Формулой в </w:t>
      </w:r>
      <w:proofErr w:type="spellStart"/>
      <w:r w:rsidRPr="00010B25">
        <w:rPr>
          <w:rFonts w:ascii="Georgia" w:eastAsia="Times New Roman" w:hAnsi="Georgia"/>
          <w:color w:val="000000"/>
          <w:spacing w:val="0"/>
          <w:kern w:val="0"/>
          <w:sz w:val="24"/>
          <w:szCs w:val="24"/>
          <w:lang w:eastAsia="ru-RU"/>
        </w:rPr>
        <w:t>Excel</w:t>
      </w:r>
      <w:proofErr w:type="spellEnd"/>
      <w:r w:rsidRPr="00010B25">
        <w:rPr>
          <w:rFonts w:ascii="Georgia" w:eastAsia="Times New Roman" w:hAnsi="Georgia"/>
          <w:color w:val="000000"/>
          <w:spacing w:val="0"/>
          <w:kern w:val="0"/>
          <w:sz w:val="24"/>
          <w:szCs w:val="24"/>
          <w:lang w:eastAsia="ru-RU"/>
        </w:rPr>
        <w:t xml:space="preserve"> называется последовательность символов, начинающаяся со знака равенства “=“. В эту последовательность символов могут входить постоянные значения, ссылки на ячейки, имена, функции или операторы. Результатом работы формулы является новое значение, которое выводится как результат вычисления формулы по уже имеющимся данным.</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Если значения в ячейках, на которые есть ссылки в формулах, меняются, то результат изменится автоматически.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В качестве примера приведем формулы, вычисляющие корни квадратного трехчлена: ax2+bx+c=0. Они введены в ячейки A2 и A3 и имеют следующий вид:</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val="en-US" w:eastAsia="ru-RU"/>
        </w:rPr>
      </w:pPr>
      <w:proofErr w:type="gramStart"/>
      <w:r w:rsidRPr="00010B25">
        <w:rPr>
          <w:rFonts w:ascii="Georgia" w:eastAsia="Times New Roman" w:hAnsi="Georgia"/>
          <w:color w:val="000000"/>
          <w:spacing w:val="0"/>
          <w:kern w:val="0"/>
          <w:sz w:val="24"/>
          <w:szCs w:val="24"/>
          <w:lang w:val="en-US" w:eastAsia="ru-RU"/>
        </w:rPr>
        <w:t>=(</w:t>
      </w:r>
      <w:proofErr w:type="gramEnd"/>
      <w:r w:rsidRPr="00010B25">
        <w:rPr>
          <w:rFonts w:ascii="Georgia" w:eastAsia="Times New Roman" w:hAnsi="Georgia"/>
          <w:color w:val="000000"/>
          <w:spacing w:val="0"/>
          <w:kern w:val="0"/>
          <w:sz w:val="24"/>
          <w:szCs w:val="24"/>
          <w:lang w:val="en-US" w:eastAsia="ru-RU"/>
        </w:rPr>
        <w:t>-B1+</w:t>
      </w:r>
      <w:r w:rsidRPr="00010B25">
        <w:rPr>
          <w:rFonts w:ascii="Georgia" w:eastAsia="Times New Roman" w:hAnsi="Georgia"/>
          <w:color w:val="000000"/>
          <w:spacing w:val="0"/>
          <w:kern w:val="0"/>
          <w:sz w:val="24"/>
          <w:szCs w:val="24"/>
          <w:lang w:eastAsia="ru-RU"/>
        </w:rPr>
        <w:t>КОРЕНЬ</w:t>
      </w:r>
      <w:r w:rsidRPr="00010B25">
        <w:rPr>
          <w:rFonts w:ascii="Georgia" w:eastAsia="Times New Roman" w:hAnsi="Georgia"/>
          <w:color w:val="000000"/>
          <w:spacing w:val="0"/>
          <w:kern w:val="0"/>
          <w:sz w:val="24"/>
          <w:szCs w:val="24"/>
          <w:lang w:val="en-US" w:eastAsia="ru-RU"/>
        </w:rPr>
        <w:t>(B1*B1-4*A1*C1))/2/A1</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val="en-US" w:eastAsia="ru-RU"/>
        </w:rPr>
      </w:pPr>
      <w:proofErr w:type="gramStart"/>
      <w:r w:rsidRPr="00010B25">
        <w:rPr>
          <w:rFonts w:ascii="Georgia" w:eastAsia="Times New Roman" w:hAnsi="Georgia"/>
          <w:color w:val="000000"/>
          <w:spacing w:val="0"/>
          <w:kern w:val="0"/>
          <w:sz w:val="24"/>
          <w:szCs w:val="24"/>
          <w:lang w:val="en-US" w:eastAsia="ru-RU"/>
        </w:rPr>
        <w:t>=(</w:t>
      </w:r>
      <w:proofErr w:type="gramEnd"/>
      <w:r w:rsidRPr="00010B25">
        <w:rPr>
          <w:rFonts w:ascii="Georgia" w:eastAsia="Times New Roman" w:hAnsi="Georgia"/>
          <w:color w:val="000000"/>
          <w:spacing w:val="0"/>
          <w:kern w:val="0"/>
          <w:sz w:val="24"/>
          <w:szCs w:val="24"/>
          <w:lang w:val="en-US" w:eastAsia="ru-RU"/>
        </w:rPr>
        <w:t>-B1-</w:t>
      </w:r>
      <w:r w:rsidRPr="00010B25">
        <w:rPr>
          <w:rFonts w:ascii="Georgia" w:eastAsia="Times New Roman" w:hAnsi="Georgia"/>
          <w:color w:val="000000"/>
          <w:spacing w:val="0"/>
          <w:kern w:val="0"/>
          <w:sz w:val="24"/>
          <w:szCs w:val="24"/>
          <w:lang w:eastAsia="ru-RU"/>
        </w:rPr>
        <w:t>КОРЕНЬ</w:t>
      </w:r>
      <w:r w:rsidRPr="00010B25">
        <w:rPr>
          <w:rFonts w:ascii="Georgia" w:eastAsia="Times New Roman" w:hAnsi="Georgia"/>
          <w:color w:val="000000"/>
          <w:spacing w:val="0"/>
          <w:kern w:val="0"/>
          <w:sz w:val="24"/>
          <w:szCs w:val="24"/>
          <w:lang w:val="en-US" w:eastAsia="ru-RU"/>
        </w:rPr>
        <w:t>(B1*B1-4*A1*C1))/2/A1</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 xml:space="preserve">В ячейках A1, B1 и C1 находятся значения коэффициентов a, b и </w:t>
      </w:r>
      <w:proofErr w:type="gramStart"/>
      <w:r w:rsidRPr="00010B25">
        <w:rPr>
          <w:rFonts w:ascii="Georgia" w:eastAsia="Times New Roman" w:hAnsi="Georgia"/>
          <w:color w:val="000000"/>
          <w:spacing w:val="0"/>
          <w:kern w:val="0"/>
          <w:sz w:val="24"/>
          <w:szCs w:val="24"/>
          <w:lang w:eastAsia="ru-RU"/>
        </w:rPr>
        <w:t>с</w:t>
      </w:r>
      <w:proofErr w:type="gramEnd"/>
      <w:r w:rsidRPr="00010B25">
        <w:rPr>
          <w:rFonts w:ascii="Georgia" w:eastAsia="Times New Roman" w:hAnsi="Georgia"/>
          <w:color w:val="000000"/>
          <w:spacing w:val="0"/>
          <w:kern w:val="0"/>
          <w:sz w:val="24"/>
          <w:szCs w:val="24"/>
          <w:lang w:eastAsia="ru-RU"/>
        </w:rPr>
        <w:t>, соответственно. Если вы ввели значения коэффициентов a=1, b=-5 и с=6 (это означает, что в ячейках A1, B1 и C1 записаны числа 1, 5 и -6), то в ячейках A2 и A3, где записаны формулы, вы получите числа 2 и  3. Если вы измените, число в ячейке A1 на -1, то в ячейках с формулами вы получите</w:t>
      </w:r>
      <w:r w:rsidRPr="00010B25">
        <w:rPr>
          <w:rFonts w:ascii="Georgia" w:eastAsia="Times New Roman" w:hAnsi="Georgia"/>
          <w:color w:val="000000"/>
          <w:spacing w:val="0"/>
          <w:kern w:val="0"/>
          <w:sz w:val="24"/>
          <w:szCs w:val="24"/>
          <w:lang w:eastAsia="ru-RU"/>
        </w:rPr>
        <w:br/>
        <w:t>числа -6 и 1.</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b/>
          <w:bCs/>
          <w:color w:val="000000"/>
          <w:spacing w:val="0"/>
          <w:kern w:val="0"/>
          <w:sz w:val="24"/>
          <w:szCs w:val="24"/>
          <w:lang w:eastAsia="ru-RU"/>
        </w:rPr>
        <w:t>Использование ссылок и имен.</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b/>
          <w:bCs/>
          <w:color w:val="000000"/>
          <w:spacing w:val="0"/>
          <w:kern w:val="0"/>
          <w:sz w:val="24"/>
          <w:szCs w:val="24"/>
          <w:lang w:eastAsia="ru-RU"/>
        </w:rPr>
        <w:t>Ссылка</w:t>
      </w:r>
      <w:r w:rsidRPr="00010B25">
        <w:rPr>
          <w:rFonts w:ascii="Georgia" w:eastAsia="Times New Roman" w:hAnsi="Georgia"/>
          <w:color w:val="000000"/>
          <w:spacing w:val="0"/>
          <w:kern w:val="0"/>
          <w:sz w:val="24"/>
          <w:szCs w:val="24"/>
          <w:lang w:eastAsia="ru-RU"/>
        </w:rPr>
        <w:t> однозначно определяет ячейку или группу ячеек рабочего листа. Ссылки указывают, в каких ячейках находятся значения, которые нужно использовать в качестве аргументов формулы. С помощью ссылок можно использовать в формуле данные, находящиеся в различных местах рабочего листа, а также использовать значение одной и той же ячейки в нескольких формулах.</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Можно также ссылаться на ячейки, находящиеся на других листах рабочей книги, в другой рабочей книге, или даже на данные другого приложения. Ссылки на ячейки других рабочих книг называются внешними. Ссылки на данные в других приложениях называются удаленными.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b/>
          <w:bCs/>
          <w:color w:val="000000"/>
          <w:spacing w:val="0"/>
          <w:kern w:val="0"/>
          <w:sz w:val="24"/>
          <w:szCs w:val="24"/>
          <w:lang w:eastAsia="ru-RU"/>
        </w:rPr>
        <w:t>Имя</w:t>
      </w:r>
      <w:r w:rsidRPr="00010B25">
        <w:rPr>
          <w:rFonts w:ascii="Georgia" w:eastAsia="Times New Roman" w:hAnsi="Georgia"/>
          <w:color w:val="000000"/>
          <w:spacing w:val="0"/>
          <w:kern w:val="0"/>
          <w:sz w:val="24"/>
          <w:szCs w:val="24"/>
          <w:lang w:eastAsia="ru-RU"/>
        </w:rPr>
        <w:t xml:space="preserve"> - это легко запоминающийся идентификатор, который можно использовать для ссылки на ячейку, группу ячеек, значение или формулу. Создать имя для </w:t>
      </w:r>
      <w:r w:rsidRPr="00010B25">
        <w:rPr>
          <w:rFonts w:ascii="Georgia" w:eastAsia="Times New Roman" w:hAnsi="Georgia"/>
          <w:color w:val="000000"/>
          <w:spacing w:val="0"/>
          <w:kern w:val="0"/>
          <w:sz w:val="24"/>
          <w:szCs w:val="24"/>
          <w:lang w:eastAsia="ru-RU"/>
        </w:rPr>
        <w:lastRenderedPageBreak/>
        <w:t>ячейки можно в поле имени, или через меню Вставка | Имя. | Присвоить... Использование имен обеспечивает следующие преимущества:</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b/>
          <w:bCs/>
          <w:i/>
          <w:iCs/>
          <w:color w:val="000000"/>
          <w:spacing w:val="0"/>
          <w:kern w:val="0"/>
          <w:sz w:val="24"/>
          <w:szCs w:val="24"/>
          <w:lang w:eastAsia="ru-RU"/>
        </w:rPr>
        <w:t>Формулы, использующие имена, легче воспринимаются и запоминаются, чем формулы, использующие ссылки на ячейки.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Например, формула “=Активы-Пассивы” гораздо понятнее, чем формула “=F6-D6”.</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При изменении структуры рабочего листа достаточно обновить ссылки лишь в одном месте — в определении имен, и все формулы, использующие эти имена, будут использовать корректные ссылки.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После того как имя определено, оно может использоваться в любом месте рабочей книги. Доступ ко всем именам из любого рабочего листа можно получить с помощью окна имени в левой части строки формул.</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Вы можете также определить специальные имена, диапазон действия которых ограничивается текущим рабочим листом. Это означает, что эти имена можно использовать лишь на том рабочем листе, на котором они определены. Такие имена не отображаются в окне имени строки формул или окне диалога “Присвоить имя”, если активен другой рабочий лист книги.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proofErr w:type="spellStart"/>
      <w:r w:rsidRPr="00010B25">
        <w:rPr>
          <w:rFonts w:ascii="Georgia" w:eastAsia="Times New Roman" w:hAnsi="Georgia"/>
          <w:color w:val="000000"/>
          <w:spacing w:val="0"/>
          <w:kern w:val="0"/>
          <w:sz w:val="24"/>
          <w:szCs w:val="24"/>
          <w:lang w:eastAsia="ru-RU"/>
        </w:rPr>
        <w:t>Excel</w:t>
      </w:r>
      <w:proofErr w:type="spellEnd"/>
      <w:r w:rsidRPr="00010B25">
        <w:rPr>
          <w:rFonts w:ascii="Georgia" w:eastAsia="Times New Roman" w:hAnsi="Georgia"/>
          <w:color w:val="000000"/>
          <w:spacing w:val="0"/>
          <w:kern w:val="0"/>
          <w:sz w:val="24"/>
          <w:szCs w:val="24"/>
          <w:lang w:eastAsia="ru-RU"/>
        </w:rPr>
        <w:t xml:space="preserve"> автоматически создает имена на основе заголовков строк и столбцов рабочего листа. Подробной информация о создании таких имен содержится в главе “Базы данных”.</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После того, как имя определено, вы можете:</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Заменить все соответствующие ссылки этим именем во всех местах рабочего листа.</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 xml:space="preserve">Например, определив имя “Прибыль” как “=$F$12”, можно </w:t>
      </w:r>
      <w:proofErr w:type="gramStart"/>
      <w:r w:rsidRPr="00010B25">
        <w:rPr>
          <w:rFonts w:ascii="Georgia" w:eastAsia="Times New Roman" w:hAnsi="Georgia"/>
          <w:color w:val="000000"/>
          <w:spacing w:val="0"/>
          <w:kern w:val="0"/>
          <w:sz w:val="24"/>
          <w:szCs w:val="24"/>
          <w:lang w:eastAsia="ru-RU"/>
        </w:rPr>
        <w:t>заменить все ссылки на ячейку</w:t>
      </w:r>
      <w:proofErr w:type="gramEnd"/>
      <w:r w:rsidRPr="00010B25">
        <w:rPr>
          <w:rFonts w:ascii="Georgia" w:eastAsia="Times New Roman" w:hAnsi="Georgia"/>
          <w:color w:val="000000"/>
          <w:spacing w:val="0"/>
          <w:kern w:val="0"/>
          <w:sz w:val="24"/>
          <w:szCs w:val="24"/>
          <w:lang w:eastAsia="ru-RU"/>
        </w:rPr>
        <w:t xml:space="preserve"> $F$12 именем “Прибыль”.</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Быстро перейти на поименованную ссылку, заменить ссылки, вставить ссылку в формулу с помощью окна имени в строке формул.</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b/>
          <w:bCs/>
          <w:color w:val="000000"/>
          <w:spacing w:val="0"/>
          <w:kern w:val="0"/>
          <w:sz w:val="24"/>
          <w:szCs w:val="24"/>
          <w:lang w:eastAsia="ru-RU"/>
        </w:rPr>
        <w:t>Перемещение и копирование формул. Относительные и абсолютные ссылки.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После того как формула введена в ячейку, вы можете ее перенести, скопировать или распространить на блок ячеек.</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При перемещении формулы в новое место таблицы ссылки в формуле не изменяются, а ячейка, где раньше была формула, становится свободной. При копировании формула перемещается в другое место таблицы, ссылки изменяются, но ячейка, где раньше находилась формула, остается без изменения. Формулу можно распространить на блок ячеек.</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 xml:space="preserve">При копировании формул возникает необходимость управлять изменением адресов ячеек или ссылок. Для этого перед символами адреса ячейки или ссылки устанавливаются символы “$”. Изменяться только те атрибуты адреса ячейки, </w:t>
      </w:r>
      <w:r w:rsidRPr="00010B25">
        <w:rPr>
          <w:rFonts w:ascii="Georgia" w:eastAsia="Times New Roman" w:hAnsi="Georgia"/>
          <w:color w:val="000000"/>
          <w:spacing w:val="0"/>
          <w:kern w:val="0"/>
          <w:sz w:val="24"/>
          <w:szCs w:val="24"/>
          <w:lang w:eastAsia="ru-RU"/>
        </w:rPr>
        <w:lastRenderedPageBreak/>
        <w:t>перед которыми не стоит символ “$”. Если перед всеми атрибутами адреса ячейки поставить символ “$”, то при копировании формулы ссылка не изменится.</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Например, если в записи формулы ссылку на ячейку D7 записать в виде $D7, то при перемещении формулы будет изменяться только номер строки “7”. Запись D$7 означает, что при перемещении будет изменяться только символ столбца “D”. Если же записать адрес в виде $D$7, то ссылка при перемещении формулы на этот адрес не изменится, и в расчетах будут участвовать данные из ячейки D7. Если в формуле указан интервал ячеек G3:L9, то управлять можно каждым из четырех символов: “G”, “3”, “L” и “9”, помещая перед ними символ “$”.</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Если в ссылке используются символы $, то она называется абсолютной, если символов $ в ссылке нет — относительной. Адреса таких ссылок называются абсолютными и относительными, соответственно.</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Абсолютные адреса при перемещении формул не изменяются, а в относительных адресах происходит смещение на величину переноса.</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Рассмотрим пример работы с формулами, за основу возьмем Таблицу 1. В данной таблице подсчитываются по формулам поля:</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Закупочная цена</w:t>
      </w:r>
      <w:proofErr w:type="gramStart"/>
      <w:r w:rsidRPr="00010B25">
        <w:rPr>
          <w:rFonts w:ascii="Georgia" w:eastAsia="Times New Roman" w:hAnsi="Georgia"/>
          <w:color w:val="000000"/>
          <w:spacing w:val="0"/>
          <w:kern w:val="0"/>
          <w:sz w:val="24"/>
          <w:szCs w:val="24"/>
          <w:lang w:eastAsia="ru-RU"/>
        </w:rPr>
        <w:t xml:space="preserve"> ($): - </w:t>
      </w:r>
      <w:proofErr w:type="gramEnd"/>
      <w:r w:rsidRPr="00010B25">
        <w:rPr>
          <w:rFonts w:ascii="Georgia" w:eastAsia="Times New Roman" w:hAnsi="Georgia"/>
          <w:color w:val="000000"/>
          <w:spacing w:val="0"/>
          <w:kern w:val="0"/>
          <w:sz w:val="24"/>
          <w:szCs w:val="24"/>
          <w:lang w:eastAsia="ru-RU"/>
        </w:rPr>
        <w:t>в зависимости от текущего курса $, который заносится в отдельную ячейку D1.</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Сумма закупки: = Закупочная цена товара*Количество</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Сумма реализации: = Розничная цена товара*Количество</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Валовой доход: = Сумма реализации - Сумма закупки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Такие формулы записаны в ячейки таблицы:</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Таблица 1</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72"/>
        <w:gridCol w:w="459"/>
        <w:gridCol w:w="1347"/>
        <w:gridCol w:w="337"/>
        <w:gridCol w:w="1247"/>
        <w:gridCol w:w="614"/>
        <w:gridCol w:w="1216"/>
        <w:gridCol w:w="577"/>
        <w:gridCol w:w="1146"/>
        <w:gridCol w:w="965"/>
        <w:gridCol w:w="137"/>
        <w:gridCol w:w="1102"/>
      </w:tblGrid>
      <w:tr w:rsidR="00010B25" w:rsidRPr="00010B25" w:rsidTr="00010B25">
        <w:trPr>
          <w:trHeight w:val="270"/>
          <w:tblCellSpacing w:w="15" w:type="dxa"/>
        </w:trPr>
        <w:tc>
          <w:tcPr>
            <w:tcW w:w="345" w:type="dxa"/>
            <w:tcBorders>
              <w:top w:val="single" w:sz="12" w:space="0" w:color="808080"/>
              <w:left w:val="single" w:sz="12" w:space="0" w:color="808080"/>
              <w:bottom w:val="single" w:sz="6" w:space="0" w:color="808080"/>
              <w:right w:val="nil"/>
            </w:tcBorders>
            <w:shd w:val="clear" w:color="auto" w:fill="999999"/>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375" w:type="dxa"/>
            <w:tcBorders>
              <w:top w:val="single" w:sz="12" w:space="0" w:color="808080"/>
              <w:left w:val="single" w:sz="6"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A</w:t>
            </w:r>
          </w:p>
        </w:tc>
        <w:tc>
          <w:tcPr>
            <w:tcW w:w="855" w:type="dxa"/>
            <w:tcBorders>
              <w:top w:val="single" w:sz="12" w:space="0" w:color="808080"/>
              <w:left w:val="single" w:sz="6"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B</w:t>
            </w:r>
          </w:p>
        </w:tc>
        <w:tc>
          <w:tcPr>
            <w:tcW w:w="1245" w:type="dxa"/>
            <w:gridSpan w:val="2"/>
            <w:tcBorders>
              <w:top w:val="single" w:sz="12" w:space="0" w:color="808080"/>
              <w:left w:val="single" w:sz="6"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C</w:t>
            </w:r>
          </w:p>
        </w:tc>
        <w:tc>
          <w:tcPr>
            <w:tcW w:w="675" w:type="dxa"/>
            <w:tcBorders>
              <w:top w:val="single" w:sz="12" w:space="0" w:color="808080"/>
              <w:left w:val="single" w:sz="6"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D</w:t>
            </w:r>
          </w:p>
        </w:tc>
        <w:tc>
          <w:tcPr>
            <w:tcW w:w="1410" w:type="dxa"/>
            <w:tcBorders>
              <w:top w:val="single" w:sz="12" w:space="0" w:color="808080"/>
              <w:left w:val="single" w:sz="6"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E</w:t>
            </w:r>
          </w:p>
        </w:tc>
        <w:tc>
          <w:tcPr>
            <w:tcW w:w="525" w:type="dxa"/>
            <w:tcBorders>
              <w:top w:val="single" w:sz="12" w:space="0" w:color="808080"/>
              <w:left w:val="single" w:sz="6"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F</w:t>
            </w:r>
          </w:p>
        </w:tc>
        <w:tc>
          <w:tcPr>
            <w:tcW w:w="1410" w:type="dxa"/>
            <w:tcBorders>
              <w:top w:val="single" w:sz="12" w:space="0" w:color="808080"/>
              <w:left w:val="single" w:sz="6"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G</w:t>
            </w:r>
          </w:p>
        </w:tc>
        <w:tc>
          <w:tcPr>
            <w:tcW w:w="975" w:type="dxa"/>
            <w:tcBorders>
              <w:top w:val="single" w:sz="12" w:space="0" w:color="808080"/>
              <w:left w:val="single" w:sz="6"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H</w:t>
            </w:r>
          </w:p>
        </w:tc>
        <w:tc>
          <w:tcPr>
            <w:tcW w:w="1575" w:type="dxa"/>
            <w:gridSpan w:val="2"/>
            <w:tcBorders>
              <w:top w:val="single" w:sz="12" w:space="0" w:color="808080"/>
              <w:left w:val="single" w:sz="6" w:space="0" w:color="808080"/>
              <w:bottom w:val="single" w:sz="6" w:space="0" w:color="808080"/>
              <w:right w:val="single" w:sz="12" w:space="0" w:color="808080"/>
            </w:tcBorders>
            <w:shd w:val="clear" w:color="auto" w:fill="999999"/>
            <w:tcMar>
              <w:top w:w="0" w:type="dxa"/>
              <w:left w:w="29" w:type="dxa"/>
              <w:bottom w:w="0" w:type="dxa"/>
              <w:right w:w="29" w:type="dxa"/>
            </w:tcMar>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I</w:t>
            </w:r>
          </w:p>
        </w:tc>
      </w:tr>
      <w:tr w:rsidR="00010B25" w:rsidRPr="00010B25" w:rsidTr="00010B25">
        <w:trPr>
          <w:trHeight w:val="315"/>
          <w:tblCellSpacing w:w="15" w:type="dxa"/>
        </w:trPr>
        <w:tc>
          <w:tcPr>
            <w:tcW w:w="345" w:type="dxa"/>
            <w:tcBorders>
              <w:top w:val="single" w:sz="6" w:space="0" w:color="808080"/>
              <w:left w:val="single" w:sz="12"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1</w:t>
            </w:r>
          </w:p>
        </w:tc>
        <w:tc>
          <w:tcPr>
            <w:tcW w:w="3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2160" w:type="dxa"/>
            <w:gridSpan w:val="3"/>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Сегодня курс</w:t>
            </w:r>
          </w:p>
        </w:tc>
        <w:tc>
          <w:tcPr>
            <w:tcW w:w="6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3.62</w:t>
            </w: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52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2595" w:type="dxa"/>
            <w:gridSpan w:val="3"/>
            <w:tcBorders>
              <w:top w:val="single" w:sz="6" w:space="0" w:color="808080"/>
              <w:left w:val="single" w:sz="6" w:space="0" w:color="808080"/>
              <w:bottom w:val="single" w:sz="6" w:space="0" w:color="808080"/>
              <w:right w:val="single" w:sz="12" w:space="0" w:color="808080"/>
            </w:tcBorders>
            <w:shd w:val="clear" w:color="auto" w:fill="FFFFFF"/>
            <w:tcMar>
              <w:top w:w="0" w:type="dxa"/>
              <w:left w:w="29" w:type="dxa"/>
              <w:bottom w:w="0" w:type="dxa"/>
              <w:right w:w="29" w:type="dxa"/>
            </w:tcMar>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Розничная цена</w:t>
            </w:r>
          </w:p>
        </w:tc>
      </w:tr>
      <w:tr w:rsidR="00010B25" w:rsidRPr="00010B25" w:rsidTr="00010B25">
        <w:trPr>
          <w:tblCellSpacing w:w="15" w:type="dxa"/>
        </w:trPr>
        <w:tc>
          <w:tcPr>
            <w:tcW w:w="345" w:type="dxa"/>
            <w:tcBorders>
              <w:top w:val="single" w:sz="6" w:space="0" w:color="808080"/>
              <w:left w:val="single" w:sz="12"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2</w:t>
            </w:r>
          </w:p>
        </w:tc>
        <w:tc>
          <w:tcPr>
            <w:tcW w:w="3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12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9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6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52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27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бананы</w:t>
            </w:r>
          </w:p>
        </w:tc>
        <w:tc>
          <w:tcPr>
            <w:tcW w:w="1275" w:type="dxa"/>
            <w:tcBorders>
              <w:top w:val="single" w:sz="6" w:space="0" w:color="808080"/>
              <w:left w:val="single" w:sz="6" w:space="0" w:color="808080"/>
              <w:bottom w:val="single" w:sz="6" w:space="0" w:color="808080"/>
              <w:right w:val="single" w:sz="12" w:space="0" w:color="808080"/>
            </w:tcBorders>
            <w:shd w:val="clear" w:color="auto" w:fill="FFFFFF"/>
            <w:tcMar>
              <w:top w:w="0" w:type="dxa"/>
              <w:left w:w="29" w:type="dxa"/>
              <w:bottom w:w="0" w:type="dxa"/>
              <w:right w:w="29" w:type="dxa"/>
            </w:tcMar>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2.90руб</w:t>
            </w:r>
          </w:p>
        </w:tc>
      </w:tr>
      <w:tr w:rsidR="00010B25" w:rsidRPr="00010B25" w:rsidTr="00010B25">
        <w:trPr>
          <w:tblCellSpacing w:w="15" w:type="dxa"/>
        </w:trPr>
        <w:tc>
          <w:tcPr>
            <w:tcW w:w="345" w:type="dxa"/>
            <w:tcBorders>
              <w:top w:val="single" w:sz="6" w:space="0" w:color="808080"/>
              <w:left w:val="single" w:sz="12"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3</w:t>
            </w:r>
          </w:p>
        </w:tc>
        <w:tc>
          <w:tcPr>
            <w:tcW w:w="3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12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9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6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52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27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виноград</w:t>
            </w:r>
          </w:p>
        </w:tc>
        <w:tc>
          <w:tcPr>
            <w:tcW w:w="1275" w:type="dxa"/>
            <w:tcBorders>
              <w:top w:val="single" w:sz="6" w:space="0" w:color="808080"/>
              <w:left w:val="single" w:sz="6" w:space="0" w:color="808080"/>
              <w:bottom w:val="single" w:sz="6" w:space="0" w:color="808080"/>
              <w:right w:val="single" w:sz="12" w:space="0" w:color="808080"/>
            </w:tcBorders>
            <w:shd w:val="clear" w:color="auto" w:fill="FFFFFF"/>
            <w:tcMar>
              <w:top w:w="0" w:type="dxa"/>
              <w:left w:w="29" w:type="dxa"/>
              <w:bottom w:w="0" w:type="dxa"/>
              <w:right w:w="29" w:type="dxa"/>
            </w:tcMar>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5.20руб</w:t>
            </w:r>
          </w:p>
        </w:tc>
      </w:tr>
      <w:tr w:rsidR="00010B25" w:rsidRPr="00010B25" w:rsidTr="00010B25">
        <w:trPr>
          <w:tblCellSpacing w:w="15" w:type="dxa"/>
        </w:trPr>
        <w:tc>
          <w:tcPr>
            <w:tcW w:w="345" w:type="dxa"/>
            <w:tcBorders>
              <w:top w:val="single" w:sz="6" w:space="0" w:color="808080"/>
              <w:left w:val="single" w:sz="12"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4</w:t>
            </w:r>
          </w:p>
        </w:tc>
        <w:tc>
          <w:tcPr>
            <w:tcW w:w="3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12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9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6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52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24"/>
                <w:szCs w:val="24"/>
                <w:lang w:eastAsia="ru-RU"/>
              </w:rPr>
            </w:pPr>
          </w:p>
        </w:tc>
        <w:tc>
          <w:tcPr>
            <w:tcW w:w="127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ананас</w:t>
            </w:r>
          </w:p>
        </w:tc>
        <w:tc>
          <w:tcPr>
            <w:tcW w:w="1275" w:type="dxa"/>
            <w:tcBorders>
              <w:top w:val="single" w:sz="6" w:space="0" w:color="808080"/>
              <w:left w:val="single" w:sz="6" w:space="0" w:color="808080"/>
              <w:bottom w:val="single" w:sz="6" w:space="0" w:color="808080"/>
              <w:right w:val="single" w:sz="12" w:space="0" w:color="808080"/>
            </w:tcBorders>
            <w:shd w:val="clear" w:color="auto" w:fill="FFFFFF"/>
            <w:tcMar>
              <w:top w:w="0" w:type="dxa"/>
              <w:left w:w="29" w:type="dxa"/>
              <w:bottom w:w="0" w:type="dxa"/>
              <w:right w:w="29" w:type="dxa"/>
            </w:tcMar>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6.80руб</w:t>
            </w:r>
          </w:p>
        </w:tc>
      </w:tr>
      <w:tr w:rsidR="00010B25" w:rsidRPr="00010B25" w:rsidTr="00010B25">
        <w:trPr>
          <w:trHeight w:val="315"/>
          <w:tblCellSpacing w:w="15" w:type="dxa"/>
        </w:trPr>
        <w:tc>
          <w:tcPr>
            <w:tcW w:w="345" w:type="dxa"/>
            <w:tcBorders>
              <w:top w:val="single" w:sz="6" w:space="0" w:color="808080"/>
              <w:left w:val="single" w:sz="12"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5</w:t>
            </w:r>
          </w:p>
        </w:tc>
        <w:tc>
          <w:tcPr>
            <w:tcW w:w="3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 xml:space="preserve">№ </w:t>
            </w:r>
            <w:proofErr w:type="gramStart"/>
            <w:r w:rsidRPr="00010B25">
              <w:rPr>
                <w:rFonts w:ascii="Georgia" w:eastAsia="Times New Roman" w:hAnsi="Georgia"/>
                <w:color w:val="auto"/>
                <w:spacing w:val="0"/>
                <w:kern w:val="0"/>
                <w:sz w:val="24"/>
                <w:szCs w:val="24"/>
                <w:lang w:eastAsia="ru-RU"/>
              </w:rPr>
              <w:t>п</w:t>
            </w:r>
            <w:proofErr w:type="gramEnd"/>
            <w:r w:rsidRPr="00010B25">
              <w:rPr>
                <w:rFonts w:ascii="Georgia" w:eastAsia="Times New Roman" w:hAnsi="Georgia"/>
                <w:color w:val="auto"/>
                <w:spacing w:val="0"/>
                <w:kern w:val="0"/>
                <w:sz w:val="24"/>
                <w:szCs w:val="24"/>
                <w:lang w:eastAsia="ru-RU"/>
              </w:rPr>
              <w:t>/п</w:t>
            </w:r>
          </w:p>
        </w:tc>
        <w:tc>
          <w:tcPr>
            <w:tcW w:w="112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Наименование</w:t>
            </w:r>
          </w:p>
        </w:tc>
        <w:tc>
          <w:tcPr>
            <w:tcW w:w="9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Фирма поставщик</w:t>
            </w:r>
          </w:p>
        </w:tc>
        <w:tc>
          <w:tcPr>
            <w:tcW w:w="6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цена (</w:t>
            </w:r>
            <w:proofErr w:type="spellStart"/>
            <w:r w:rsidRPr="00010B25">
              <w:rPr>
                <w:rFonts w:ascii="Georgia" w:eastAsia="Times New Roman" w:hAnsi="Georgia"/>
                <w:color w:val="auto"/>
                <w:spacing w:val="0"/>
                <w:kern w:val="0"/>
                <w:sz w:val="24"/>
                <w:szCs w:val="24"/>
                <w:lang w:eastAsia="ru-RU"/>
              </w:rPr>
              <w:t>руб</w:t>
            </w:r>
            <w:proofErr w:type="spellEnd"/>
            <w:r w:rsidRPr="00010B25">
              <w:rPr>
                <w:rFonts w:ascii="Georgia" w:eastAsia="Times New Roman" w:hAnsi="Georgia"/>
                <w:color w:val="auto"/>
                <w:spacing w:val="0"/>
                <w:kern w:val="0"/>
                <w:sz w:val="24"/>
                <w:szCs w:val="24"/>
                <w:lang w:eastAsia="ru-RU"/>
              </w:rPr>
              <w:t>)</w:t>
            </w: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цена</w:t>
            </w:r>
            <w:proofErr w:type="gramStart"/>
            <w:r w:rsidRPr="00010B25">
              <w:rPr>
                <w:rFonts w:ascii="Georgia" w:eastAsia="Times New Roman" w:hAnsi="Georgia"/>
                <w:color w:val="auto"/>
                <w:spacing w:val="0"/>
                <w:kern w:val="0"/>
                <w:sz w:val="24"/>
                <w:szCs w:val="24"/>
                <w:lang w:eastAsia="ru-RU"/>
              </w:rPr>
              <w:t xml:space="preserve"> ($)</w:t>
            </w:r>
            <w:proofErr w:type="gramEnd"/>
          </w:p>
        </w:tc>
        <w:tc>
          <w:tcPr>
            <w:tcW w:w="52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Кол-во</w:t>
            </w: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Сумма закупки</w:t>
            </w:r>
          </w:p>
        </w:tc>
        <w:tc>
          <w:tcPr>
            <w:tcW w:w="127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 xml:space="preserve">Сумма </w:t>
            </w:r>
            <w:proofErr w:type="spellStart"/>
            <w:proofErr w:type="gramStart"/>
            <w:r w:rsidRPr="00010B25">
              <w:rPr>
                <w:rFonts w:ascii="Georgia" w:eastAsia="Times New Roman" w:hAnsi="Georgia"/>
                <w:color w:val="auto"/>
                <w:spacing w:val="0"/>
                <w:kern w:val="0"/>
                <w:sz w:val="24"/>
                <w:szCs w:val="24"/>
                <w:lang w:eastAsia="ru-RU"/>
              </w:rPr>
              <w:t>реали-зации</w:t>
            </w:r>
            <w:proofErr w:type="spellEnd"/>
            <w:proofErr w:type="gramEnd"/>
          </w:p>
        </w:tc>
        <w:tc>
          <w:tcPr>
            <w:tcW w:w="1275" w:type="dxa"/>
            <w:tcBorders>
              <w:top w:val="single" w:sz="6" w:space="0" w:color="808080"/>
              <w:left w:val="single" w:sz="6" w:space="0" w:color="808080"/>
              <w:bottom w:val="single" w:sz="6" w:space="0" w:color="808080"/>
              <w:right w:val="single" w:sz="12" w:space="0" w:color="808080"/>
            </w:tcBorders>
            <w:shd w:val="clear" w:color="auto" w:fill="FFFFFF"/>
            <w:tcMar>
              <w:top w:w="0" w:type="dxa"/>
              <w:left w:w="29" w:type="dxa"/>
              <w:bottom w:w="0" w:type="dxa"/>
              <w:right w:w="29" w:type="dxa"/>
            </w:tcMar>
            <w:hideMark/>
          </w:tcPr>
          <w:p w:rsidR="00010B25" w:rsidRPr="00010B25" w:rsidRDefault="00010B25" w:rsidP="00010B25">
            <w:pPr>
              <w:spacing w:before="100" w:beforeAutospacing="1" w:after="100" w:afterAutospacing="1" w:line="240" w:lineRule="auto"/>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Валовый доход</w:t>
            </w:r>
          </w:p>
        </w:tc>
      </w:tr>
      <w:tr w:rsidR="00010B25" w:rsidRPr="00010B25" w:rsidTr="00010B25">
        <w:trPr>
          <w:trHeight w:val="120"/>
          <w:tblCellSpacing w:w="15" w:type="dxa"/>
        </w:trPr>
        <w:tc>
          <w:tcPr>
            <w:tcW w:w="345" w:type="dxa"/>
            <w:tcBorders>
              <w:top w:val="single" w:sz="6" w:space="0" w:color="808080"/>
              <w:left w:val="single" w:sz="12"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6</w:t>
            </w:r>
          </w:p>
        </w:tc>
        <w:tc>
          <w:tcPr>
            <w:tcW w:w="3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1</w:t>
            </w:r>
          </w:p>
        </w:tc>
        <w:tc>
          <w:tcPr>
            <w:tcW w:w="112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бананы</w:t>
            </w:r>
          </w:p>
        </w:tc>
        <w:tc>
          <w:tcPr>
            <w:tcW w:w="9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proofErr w:type="spellStart"/>
            <w:r w:rsidRPr="00010B25">
              <w:rPr>
                <w:rFonts w:ascii="Georgia" w:eastAsia="Times New Roman" w:hAnsi="Georgia"/>
                <w:color w:val="auto"/>
                <w:spacing w:val="0"/>
                <w:kern w:val="0"/>
                <w:sz w:val="24"/>
                <w:szCs w:val="24"/>
                <w:lang w:eastAsia="ru-RU"/>
              </w:rPr>
              <w:t>Frutis</w:t>
            </w:r>
            <w:proofErr w:type="spellEnd"/>
          </w:p>
        </w:tc>
        <w:tc>
          <w:tcPr>
            <w:tcW w:w="6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2</w:t>
            </w: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=D6/</w:t>
            </w:r>
            <w:proofErr w:type="spellStart"/>
            <w:r w:rsidRPr="00010B25">
              <w:rPr>
                <w:rFonts w:ascii="Georgia" w:eastAsia="Times New Roman" w:hAnsi="Georgia"/>
                <w:color w:val="auto"/>
                <w:spacing w:val="0"/>
                <w:kern w:val="0"/>
                <w:sz w:val="24"/>
                <w:szCs w:val="24"/>
                <w:lang w:eastAsia="ru-RU"/>
              </w:rPr>
              <w:t>kurs</w:t>
            </w:r>
            <w:proofErr w:type="spellEnd"/>
          </w:p>
        </w:tc>
        <w:tc>
          <w:tcPr>
            <w:tcW w:w="52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200</w:t>
            </w: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=D6*F6</w:t>
            </w:r>
          </w:p>
        </w:tc>
        <w:tc>
          <w:tcPr>
            <w:tcW w:w="127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=F6*I$2</w:t>
            </w:r>
          </w:p>
        </w:tc>
        <w:tc>
          <w:tcPr>
            <w:tcW w:w="1275" w:type="dxa"/>
            <w:tcBorders>
              <w:top w:val="single" w:sz="6" w:space="0" w:color="808080"/>
              <w:left w:val="single" w:sz="6" w:space="0" w:color="808080"/>
              <w:bottom w:val="single" w:sz="6" w:space="0" w:color="808080"/>
              <w:right w:val="single" w:sz="12" w:space="0" w:color="808080"/>
            </w:tcBorders>
            <w:shd w:val="clear" w:color="auto" w:fill="FFFFFF"/>
            <w:tcMar>
              <w:top w:w="0" w:type="dxa"/>
              <w:left w:w="29" w:type="dxa"/>
              <w:bottom w:w="0" w:type="dxa"/>
              <w:right w:w="29" w:type="dxa"/>
            </w:tcMar>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=H6-G6</w:t>
            </w:r>
          </w:p>
        </w:tc>
      </w:tr>
      <w:tr w:rsidR="00010B25" w:rsidRPr="00010B25" w:rsidTr="00010B25">
        <w:trPr>
          <w:trHeight w:val="120"/>
          <w:tblCellSpacing w:w="15" w:type="dxa"/>
        </w:trPr>
        <w:tc>
          <w:tcPr>
            <w:tcW w:w="345" w:type="dxa"/>
            <w:tcBorders>
              <w:top w:val="single" w:sz="6" w:space="0" w:color="808080"/>
              <w:left w:val="single" w:sz="12"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7</w:t>
            </w:r>
          </w:p>
        </w:tc>
        <w:tc>
          <w:tcPr>
            <w:tcW w:w="3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2</w:t>
            </w:r>
          </w:p>
        </w:tc>
        <w:tc>
          <w:tcPr>
            <w:tcW w:w="112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бананы</w:t>
            </w:r>
          </w:p>
        </w:tc>
        <w:tc>
          <w:tcPr>
            <w:tcW w:w="9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SUMP</w:t>
            </w:r>
          </w:p>
        </w:tc>
        <w:tc>
          <w:tcPr>
            <w:tcW w:w="6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2.32</w:t>
            </w: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=D7/</w:t>
            </w:r>
            <w:proofErr w:type="spellStart"/>
            <w:r w:rsidRPr="00010B25">
              <w:rPr>
                <w:rFonts w:ascii="Georgia" w:eastAsia="Times New Roman" w:hAnsi="Georgia"/>
                <w:color w:val="auto"/>
                <w:spacing w:val="0"/>
                <w:kern w:val="0"/>
                <w:sz w:val="24"/>
                <w:szCs w:val="24"/>
                <w:lang w:eastAsia="ru-RU"/>
              </w:rPr>
              <w:t>kurs</w:t>
            </w:r>
            <w:proofErr w:type="spellEnd"/>
          </w:p>
        </w:tc>
        <w:tc>
          <w:tcPr>
            <w:tcW w:w="52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80</w:t>
            </w: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=D7*F7</w:t>
            </w:r>
          </w:p>
        </w:tc>
        <w:tc>
          <w:tcPr>
            <w:tcW w:w="127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=F7*I$2</w:t>
            </w:r>
          </w:p>
        </w:tc>
        <w:tc>
          <w:tcPr>
            <w:tcW w:w="1275" w:type="dxa"/>
            <w:tcBorders>
              <w:top w:val="single" w:sz="6" w:space="0" w:color="808080"/>
              <w:left w:val="single" w:sz="6" w:space="0" w:color="808080"/>
              <w:bottom w:val="single" w:sz="6" w:space="0" w:color="808080"/>
              <w:right w:val="single" w:sz="12" w:space="0" w:color="808080"/>
            </w:tcBorders>
            <w:shd w:val="clear" w:color="auto" w:fill="FFFFFF"/>
            <w:tcMar>
              <w:top w:w="0" w:type="dxa"/>
              <w:left w:w="29" w:type="dxa"/>
              <w:bottom w:w="0" w:type="dxa"/>
              <w:right w:w="29" w:type="dxa"/>
            </w:tcMar>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=H7-G7</w:t>
            </w:r>
          </w:p>
        </w:tc>
      </w:tr>
      <w:tr w:rsidR="00010B25" w:rsidRPr="00010B25" w:rsidTr="00010B25">
        <w:trPr>
          <w:trHeight w:val="120"/>
          <w:tblCellSpacing w:w="15" w:type="dxa"/>
        </w:trPr>
        <w:tc>
          <w:tcPr>
            <w:tcW w:w="345" w:type="dxa"/>
            <w:tcBorders>
              <w:top w:val="single" w:sz="6" w:space="0" w:color="808080"/>
              <w:left w:val="single" w:sz="12" w:space="0" w:color="808080"/>
              <w:bottom w:val="single" w:sz="6" w:space="0" w:color="808080"/>
              <w:right w:val="nil"/>
            </w:tcBorders>
            <w:shd w:val="clear" w:color="auto" w:fill="999999"/>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8</w:t>
            </w:r>
          </w:p>
        </w:tc>
        <w:tc>
          <w:tcPr>
            <w:tcW w:w="3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3</w:t>
            </w:r>
          </w:p>
        </w:tc>
        <w:tc>
          <w:tcPr>
            <w:tcW w:w="112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бананы</w:t>
            </w:r>
          </w:p>
        </w:tc>
        <w:tc>
          <w:tcPr>
            <w:tcW w:w="9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proofErr w:type="spellStart"/>
            <w:r w:rsidRPr="00010B25">
              <w:rPr>
                <w:rFonts w:ascii="Georgia" w:eastAsia="Times New Roman" w:hAnsi="Georgia"/>
                <w:color w:val="auto"/>
                <w:spacing w:val="0"/>
                <w:kern w:val="0"/>
                <w:sz w:val="24"/>
                <w:szCs w:val="24"/>
                <w:lang w:eastAsia="ru-RU"/>
              </w:rPr>
              <w:t>Forum</w:t>
            </w:r>
            <w:proofErr w:type="spellEnd"/>
          </w:p>
        </w:tc>
        <w:tc>
          <w:tcPr>
            <w:tcW w:w="6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1.98</w:t>
            </w: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=D8/</w:t>
            </w:r>
            <w:proofErr w:type="spellStart"/>
            <w:r w:rsidRPr="00010B25">
              <w:rPr>
                <w:rFonts w:ascii="Georgia" w:eastAsia="Times New Roman" w:hAnsi="Georgia"/>
                <w:color w:val="auto"/>
                <w:spacing w:val="0"/>
                <w:kern w:val="0"/>
                <w:sz w:val="24"/>
                <w:szCs w:val="24"/>
                <w:lang w:eastAsia="ru-RU"/>
              </w:rPr>
              <w:t>kurs</w:t>
            </w:r>
            <w:proofErr w:type="spellEnd"/>
          </w:p>
        </w:tc>
        <w:tc>
          <w:tcPr>
            <w:tcW w:w="52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165</w:t>
            </w: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=D8*F8</w:t>
            </w:r>
          </w:p>
        </w:tc>
        <w:tc>
          <w:tcPr>
            <w:tcW w:w="127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=F8*I$2</w:t>
            </w:r>
          </w:p>
        </w:tc>
        <w:tc>
          <w:tcPr>
            <w:tcW w:w="1275" w:type="dxa"/>
            <w:tcBorders>
              <w:top w:val="single" w:sz="6" w:space="0" w:color="808080"/>
              <w:left w:val="single" w:sz="6" w:space="0" w:color="808080"/>
              <w:bottom w:val="single" w:sz="6" w:space="0" w:color="808080"/>
              <w:right w:val="single" w:sz="12" w:space="0" w:color="808080"/>
            </w:tcBorders>
            <w:shd w:val="clear" w:color="auto" w:fill="FFFFFF"/>
            <w:tcMar>
              <w:top w:w="0" w:type="dxa"/>
              <w:left w:w="29" w:type="dxa"/>
              <w:bottom w:w="0" w:type="dxa"/>
              <w:right w:w="29" w:type="dxa"/>
            </w:tcMar>
            <w:hideMark/>
          </w:tcPr>
          <w:p w:rsidR="00010B25" w:rsidRPr="00010B25" w:rsidRDefault="00010B25" w:rsidP="00010B25">
            <w:pPr>
              <w:spacing w:before="100" w:beforeAutospacing="1" w:after="100" w:afterAutospacing="1" w:line="12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=H8-G8</w:t>
            </w:r>
          </w:p>
        </w:tc>
      </w:tr>
      <w:tr w:rsidR="00010B25" w:rsidRPr="00010B25" w:rsidTr="00010B25">
        <w:trPr>
          <w:trHeight w:val="120"/>
          <w:tblCellSpacing w:w="15" w:type="dxa"/>
        </w:trPr>
        <w:tc>
          <w:tcPr>
            <w:tcW w:w="345" w:type="dxa"/>
            <w:tcBorders>
              <w:top w:val="single" w:sz="6" w:space="0" w:color="808080"/>
              <w:left w:val="single" w:sz="12" w:space="0" w:color="808080"/>
              <w:bottom w:val="single" w:sz="6" w:space="0" w:color="808080"/>
              <w:right w:val="nil"/>
            </w:tcBorders>
            <w:shd w:val="clear" w:color="auto" w:fill="999999"/>
            <w:hideMark/>
          </w:tcPr>
          <w:p w:rsidR="00010B25" w:rsidRPr="00010B25" w:rsidRDefault="00010B25" w:rsidP="00010B25">
            <w:pPr>
              <w:spacing w:after="0" w:line="240" w:lineRule="auto"/>
              <w:rPr>
                <w:rFonts w:ascii="Georgia" w:eastAsia="Times New Roman" w:hAnsi="Georgia"/>
                <w:color w:val="auto"/>
                <w:spacing w:val="0"/>
                <w:kern w:val="0"/>
                <w:sz w:val="12"/>
                <w:szCs w:val="24"/>
                <w:lang w:eastAsia="ru-RU"/>
              </w:rPr>
            </w:pPr>
          </w:p>
        </w:tc>
        <w:tc>
          <w:tcPr>
            <w:tcW w:w="3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12"/>
                <w:szCs w:val="24"/>
                <w:lang w:eastAsia="ru-RU"/>
              </w:rPr>
            </w:pPr>
          </w:p>
        </w:tc>
        <w:tc>
          <w:tcPr>
            <w:tcW w:w="112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12"/>
                <w:szCs w:val="24"/>
                <w:lang w:eastAsia="ru-RU"/>
              </w:rPr>
            </w:pPr>
          </w:p>
        </w:tc>
        <w:tc>
          <w:tcPr>
            <w:tcW w:w="9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12"/>
                <w:szCs w:val="24"/>
                <w:lang w:eastAsia="ru-RU"/>
              </w:rPr>
            </w:pPr>
          </w:p>
        </w:tc>
        <w:tc>
          <w:tcPr>
            <w:tcW w:w="67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12"/>
                <w:szCs w:val="24"/>
                <w:lang w:eastAsia="ru-RU"/>
              </w:rPr>
            </w:pP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12"/>
                <w:szCs w:val="24"/>
                <w:lang w:eastAsia="ru-RU"/>
              </w:rPr>
            </w:pPr>
          </w:p>
        </w:tc>
        <w:tc>
          <w:tcPr>
            <w:tcW w:w="525"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12"/>
                <w:szCs w:val="24"/>
                <w:lang w:eastAsia="ru-RU"/>
              </w:rPr>
            </w:pPr>
          </w:p>
        </w:tc>
        <w:tc>
          <w:tcPr>
            <w:tcW w:w="1410" w:type="dxa"/>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12"/>
                <w:szCs w:val="24"/>
                <w:lang w:eastAsia="ru-RU"/>
              </w:rPr>
            </w:pPr>
          </w:p>
        </w:tc>
        <w:tc>
          <w:tcPr>
            <w:tcW w:w="1275" w:type="dxa"/>
            <w:gridSpan w:val="2"/>
            <w:tcBorders>
              <w:top w:val="single" w:sz="6" w:space="0" w:color="808080"/>
              <w:left w:val="single" w:sz="6" w:space="0" w:color="808080"/>
              <w:bottom w:val="single" w:sz="6" w:space="0" w:color="808080"/>
              <w:right w:val="nil"/>
            </w:tcBorders>
            <w:shd w:val="clear" w:color="auto" w:fill="FFFFFF"/>
            <w:hideMark/>
          </w:tcPr>
          <w:p w:rsidR="00010B25" w:rsidRPr="00010B25" w:rsidRDefault="00010B25" w:rsidP="00010B25">
            <w:pPr>
              <w:spacing w:after="0" w:line="240" w:lineRule="auto"/>
              <w:rPr>
                <w:rFonts w:ascii="Georgia" w:eastAsia="Times New Roman" w:hAnsi="Georgia"/>
                <w:color w:val="auto"/>
                <w:spacing w:val="0"/>
                <w:kern w:val="0"/>
                <w:sz w:val="12"/>
                <w:szCs w:val="24"/>
                <w:lang w:eastAsia="ru-RU"/>
              </w:rPr>
            </w:pPr>
          </w:p>
        </w:tc>
        <w:tc>
          <w:tcPr>
            <w:tcW w:w="1275" w:type="dxa"/>
            <w:tcBorders>
              <w:top w:val="single" w:sz="6" w:space="0" w:color="808080"/>
              <w:left w:val="single" w:sz="6" w:space="0" w:color="808080"/>
              <w:bottom w:val="single" w:sz="6" w:space="0" w:color="808080"/>
              <w:right w:val="single" w:sz="12" w:space="0" w:color="808080"/>
            </w:tcBorders>
            <w:shd w:val="clear" w:color="auto" w:fill="FFFFFF"/>
            <w:tcMar>
              <w:top w:w="0" w:type="dxa"/>
              <w:left w:w="29" w:type="dxa"/>
              <w:bottom w:w="0" w:type="dxa"/>
              <w:right w:w="29" w:type="dxa"/>
            </w:tcMar>
            <w:hideMark/>
          </w:tcPr>
          <w:p w:rsidR="00010B25" w:rsidRPr="00010B25" w:rsidRDefault="00010B25" w:rsidP="00010B25">
            <w:pPr>
              <w:spacing w:after="0" w:line="240" w:lineRule="auto"/>
              <w:rPr>
                <w:rFonts w:ascii="Georgia" w:eastAsia="Times New Roman" w:hAnsi="Georgia"/>
                <w:color w:val="auto"/>
                <w:spacing w:val="0"/>
                <w:kern w:val="0"/>
                <w:sz w:val="12"/>
                <w:szCs w:val="24"/>
                <w:lang w:eastAsia="ru-RU"/>
              </w:rPr>
            </w:pPr>
          </w:p>
        </w:tc>
      </w:tr>
      <w:tr w:rsidR="00010B25" w:rsidRPr="00010B25" w:rsidTr="00010B25">
        <w:trPr>
          <w:trHeight w:val="90"/>
          <w:tblCellSpacing w:w="15" w:type="dxa"/>
        </w:trPr>
        <w:tc>
          <w:tcPr>
            <w:tcW w:w="345" w:type="dxa"/>
            <w:tcBorders>
              <w:top w:val="single" w:sz="6" w:space="0" w:color="808080"/>
              <w:left w:val="single" w:sz="12" w:space="0" w:color="808080"/>
              <w:bottom w:val="single" w:sz="12" w:space="0" w:color="808080"/>
              <w:right w:val="nil"/>
            </w:tcBorders>
            <w:shd w:val="clear" w:color="auto" w:fill="999999"/>
            <w:hideMark/>
          </w:tcPr>
          <w:p w:rsidR="00010B25" w:rsidRPr="00010B25" w:rsidRDefault="00010B25" w:rsidP="00010B25">
            <w:pPr>
              <w:spacing w:before="100" w:beforeAutospacing="1" w:after="100" w:afterAutospacing="1" w:line="9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30</w:t>
            </w:r>
          </w:p>
        </w:tc>
        <w:tc>
          <w:tcPr>
            <w:tcW w:w="375" w:type="dxa"/>
            <w:tcBorders>
              <w:top w:val="single" w:sz="6" w:space="0" w:color="808080"/>
              <w:left w:val="single" w:sz="6" w:space="0" w:color="808080"/>
              <w:bottom w:val="single" w:sz="12" w:space="0" w:color="808080"/>
              <w:right w:val="nil"/>
            </w:tcBorders>
            <w:shd w:val="clear" w:color="auto" w:fill="FFFFFF"/>
            <w:hideMark/>
          </w:tcPr>
          <w:p w:rsidR="00010B25" w:rsidRPr="00010B25" w:rsidRDefault="00010B25" w:rsidP="00010B25">
            <w:pPr>
              <w:spacing w:before="100" w:beforeAutospacing="1" w:after="100" w:afterAutospacing="1" w:line="9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25</w:t>
            </w:r>
          </w:p>
        </w:tc>
        <w:tc>
          <w:tcPr>
            <w:tcW w:w="1125" w:type="dxa"/>
            <w:gridSpan w:val="2"/>
            <w:tcBorders>
              <w:top w:val="single" w:sz="6" w:space="0" w:color="808080"/>
              <w:left w:val="single" w:sz="6" w:space="0" w:color="808080"/>
              <w:bottom w:val="single" w:sz="12" w:space="0" w:color="808080"/>
              <w:right w:val="nil"/>
            </w:tcBorders>
            <w:shd w:val="clear" w:color="auto" w:fill="FFFFFF"/>
            <w:hideMark/>
          </w:tcPr>
          <w:p w:rsidR="00010B25" w:rsidRPr="00010B25" w:rsidRDefault="00010B25" w:rsidP="00010B25">
            <w:pPr>
              <w:spacing w:before="100" w:beforeAutospacing="1" w:after="100" w:afterAutospacing="1" w:line="9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ананас</w:t>
            </w:r>
          </w:p>
        </w:tc>
        <w:tc>
          <w:tcPr>
            <w:tcW w:w="975" w:type="dxa"/>
            <w:tcBorders>
              <w:top w:val="single" w:sz="6" w:space="0" w:color="808080"/>
              <w:left w:val="single" w:sz="6" w:space="0" w:color="808080"/>
              <w:bottom w:val="single" w:sz="12" w:space="0" w:color="808080"/>
              <w:right w:val="nil"/>
            </w:tcBorders>
            <w:shd w:val="clear" w:color="auto" w:fill="FFFFFF"/>
            <w:hideMark/>
          </w:tcPr>
          <w:p w:rsidR="00010B25" w:rsidRPr="00010B25" w:rsidRDefault="00010B25" w:rsidP="00010B25">
            <w:pPr>
              <w:spacing w:before="100" w:beforeAutospacing="1" w:after="100" w:afterAutospacing="1" w:line="9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UFO</w:t>
            </w:r>
          </w:p>
        </w:tc>
        <w:tc>
          <w:tcPr>
            <w:tcW w:w="675" w:type="dxa"/>
            <w:tcBorders>
              <w:top w:val="single" w:sz="6" w:space="0" w:color="808080"/>
              <w:left w:val="single" w:sz="6" w:space="0" w:color="808080"/>
              <w:bottom w:val="single" w:sz="12" w:space="0" w:color="808080"/>
              <w:right w:val="nil"/>
            </w:tcBorders>
            <w:shd w:val="clear" w:color="auto" w:fill="FFFFFF"/>
            <w:hideMark/>
          </w:tcPr>
          <w:p w:rsidR="00010B25" w:rsidRPr="00010B25" w:rsidRDefault="00010B25" w:rsidP="00010B25">
            <w:pPr>
              <w:spacing w:before="100" w:beforeAutospacing="1" w:after="100" w:afterAutospacing="1" w:line="9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6.05</w:t>
            </w:r>
          </w:p>
        </w:tc>
        <w:tc>
          <w:tcPr>
            <w:tcW w:w="1410" w:type="dxa"/>
            <w:tcBorders>
              <w:top w:val="single" w:sz="6" w:space="0" w:color="808080"/>
              <w:left w:val="single" w:sz="6" w:space="0" w:color="808080"/>
              <w:bottom w:val="single" w:sz="12" w:space="0" w:color="808080"/>
              <w:right w:val="nil"/>
            </w:tcBorders>
            <w:shd w:val="clear" w:color="auto" w:fill="FFFFFF"/>
            <w:hideMark/>
          </w:tcPr>
          <w:p w:rsidR="00010B25" w:rsidRPr="00010B25" w:rsidRDefault="00010B25" w:rsidP="00010B25">
            <w:pPr>
              <w:spacing w:before="100" w:beforeAutospacing="1" w:after="100" w:afterAutospacing="1" w:line="9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=D30/</w:t>
            </w:r>
            <w:proofErr w:type="spellStart"/>
            <w:r w:rsidRPr="00010B25">
              <w:rPr>
                <w:rFonts w:ascii="Georgia" w:eastAsia="Times New Roman" w:hAnsi="Georgia"/>
                <w:color w:val="auto"/>
                <w:spacing w:val="0"/>
                <w:kern w:val="0"/>
                <w:sz w:val="24"/>
                <w:szCs w:val="24"/>
                <w:lang w:eastAsia="ru-RU"/>
              </w:rPr>
              <w:t>kurs</w:t>
            </w:r>
            <w:proofErr w:type="spellEnd"/>
          </w:p>
        </w:tc>
        <w:tc>
          <w:tcPr>
            <w:tcW w:w="525" w:type="dxa"/>
            <w:tcBorders>
              <w:top w:val="single" w:sz="6" w:space="0" w:color="808080"/>
              <w:left w:val="single" w:sz="6" w:space="0" w:color="808080"/>
              <w:bottom w:val="single" w:sz="12" w:space="0" w:color="808080"/>
              <w:right w:val="nil"/>
            </w:tcBorders>
            <w:shd w:val="clear" w:color="auto" w:fill="FFFFFF"/>
            <w:hideMark/>
          </w:tcPr>
          <w:p w:rsidR="00010B25" w:rsidRPr="00010B25" w:rsidRDefault="00010B25" w:rsidP="00010B25">
            <w:pPr>
              <w:spacing w:before="100" w:beforeAutospacing="1" w:after="100" w:afterAutospacing="1" w:line="9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120</w:t>
            </w:r>
          </w:p>
        </w:tc>
        <w:tc>
          <w:tcPr>
            <w:tcW w:w="1410" w:type="dxa"/>
            <w:tcBorders>
              <w:top w:val="single" w:sz="6" w:space="0" w:color="808080"/>
              <w:left w:val="single" w:sz="6" w:space="0" w:color="808080"/>
              <w:bottom w:val="single" w:sz="12" w:space="0" w:color="808080"/>
              <w:right w:val="nil"/>
            </w:tcBorders>
            <w:shd w:val="clear" w:color="auto" w:fill="FFFFFF"/>
            <w:hideMark/>
          </w:tcPr>
          <w:p w:rsidR="00010B25" w:rsidRPr="00010B25" w:rsidRDefault="00010B25" w:rsidP="00010B25">
            <w:pPr>
              <w:spacing w:before="100" w:beforeAutospacing="1" w:after="100" w:afterAutospacing="1" w:line="9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=D30*F10</w:t>
            </w:r>
          </w:p>
        </w:tc>
        <w:tc>
          <w:tcPr>
            <w:tcW w:w="1275" w:type="dxa"/>
            <w:gridSpan w:val="2"/>
            <w:tcBorders>
              <w:top w:val="single" w:sz="6" w:space="0" w:color="808080"/>
              <w:left w:val="single" w:sz="6" w:space="0" w:color="808080"/>
              <w:bottom w:val="single" w:sz="12" w:space="0" w:color="808080"/>
              <w:right w:val="nil"/>
            </w:tcBorders>
            <w:shd w:val="clear" w:color="auto" w:fill="FFFFFF"/>
            <w:hideMark/>
          </w:tcPr>
          <w:p w:rsidR="00010B25" w:rsidRPr="00010B25" w:rsidRDefault="00010B25" w:rsidP="00010B25">
            <w:pPr>
              <w:spacing w:before="100" w:beforeAutospacing="1" w:after="100" w:afterAutospacing="1" w:line="9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=F30*I$4</w:t>
            </w:r>
          </w:p>
        </w:tc>
        <w:tc>
          <w:tcPr>
            <w:tcW w:w="1275" w:type="dxa"/>
            <w:tcBorders>
              <w:top w:val="single" w:sz="6" w:space="0" w:color="808080"/>
              <w:left w:val="single" w:sz="6" w:space="0" w:color="808080"/>
              <w:bottom w:val="single" w:sz="12" w:space="0" w:color="808080"/>
              <w:right w:val="single" w:sz="12" w:space="0" w:color="808080"/>
            </w:tcBorders>
            <w:shd w:val="clear" w:color="auto" w:fill="FFFFFF"/>
            <w:tcMar>
              <w:top w:w="0" w:type="dxa"/>
              <w:left w:w="29" w:type="dxa"/>
              <w:bottom w:w="0" w:type="dxa"/>
              <w:right w:w="29" w:type="dxa"/>
            </w:tcMar>
            <w:hideMark/>
          </w:tcPr>
          <w:p w:rsidR="00010B25" w:rsidRPr="00010B25" w:rsidRDefault="00010B25" w:rsidP="00010B25">
            <w:pPr>
              <w:spacing w:before="100" w:beforeAutospacing="1" w:after="100" w:afterAutospacing="1" w:line="90" w:lineRule="atLeast"/>
              <w:rPr>
                <w:rFonts w:ascii="Georgia" w:eastAsia="Times New Roman" w:hAnsi="Georgia"/>
                <w:color w:val="auto"/>
                <w:spacing w:val="0"/>
                <w:kern w:val="0"/>
                <w:sz w:val="24"/>
                <w:szCs w:val="24"/>
                <w:lang w:eastAsia="ru-RU"/>
              </w:rPr>
            </w:pPr>
            <w:r w:rsidRPr="00010B25">
              <w:rPr>
                <w:rFonts w:ascii="Georgia" w:eastAsia="Times New Roman" w:hAnsi="Georgia"/>
                <w:color w:val="auto"/>
                <w:spacing w:val="0"/>
                <w:kern w:val="0"/>
                <w:sz w:val="24"/>
                <w:szCs w:val="24"/>
                <w:lang w:eastAsia="ru-RU"/>
              </w:rPr>
              <w:t>=H40-G30</w:t>
            </w:r>
          </w:p>
        </w:tc>
      </w:tr>
    </w:tbl>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lastRenderedPageBreak/>
        <w:t>В данном примере ячейке D1 присвоено имя «</w:t>
      </w:r>
      <w:proofErr w:type="spellStart"/>
      <w:r w:rsidRPr="00010B25">
        <w:rPr>
          <w:rFonts w:ascii="Georgia" w:eastAsia="Times New Roman" w:hAnsi="Georgia"/>
          <w:color w:val="000000"/>
          <w:spacing w:val="0"/>
          <w:kern w:val="0"/>
          <w:sz w:val="24"/>
          <w:szCs w:val="24"/>
          <w:lang w:eastAsia="ru-RU"/>
        </w:rPr>
        <w:t>kurs</w:t>
      </w:r>
      <w:proofErr w:type="spellEnd"/>
      <w:r w:rsidRPr="00010B25">
        <w:rPr>
          <w:rFonts w:ascii="Georgia" w:eastAsia="Times New Roman" w:hAnsi="Georgia"/>
          <w:color w:val="000000"/>
          <w:spacing w:val="0"/>
          <w:kern w:val="0"/>
          <w:sz w:val="24"/>
          <w:szCs w:val="24"/>
          <w:lang w:eastAsia="ru-RU"/>
        </w:rPr>
        <w:t>», которое используется во всех формулах для пересчета закупочной цены в $. Эта ячейка содержит только число (в нашем примере 3.62, был и такой курс когда-то), а пояснительный текст содержится в ячейке С</w:t>
      </w:r>
      <w:proofErr w:type="gramStart"/>
      <w:r w:rsidRPr="00010B25">
        <w:rPr>
          <w:rFonts w:ascii="Georgia" w:eastAsia="Times New Roman" w:hAnsi="Georgia"/>
          <w:color w:val="000000"/>
          <w:spacing w:val="0"/>
          <w:kern w:val="0"/>
          <w:sz w:val="24"/>
          <w:szCs w:val="24"/>
          <w:lang w:eastAsia="ru-RU"/>
        </w:rPr>
        <w:t>1</w:t>
      </w:r>
      <w:proofErr w:type="gramEnd"/>
      <w:r w:rsidRPr="00010B25">
        <w:rPr>
          <w:rFonts w:ascii="Georgia" w:eastAsia="Times New Roman" w:hAnsi="Georgia"/>
          <w:color w:val="000000"/>
          <w:spacing w:val="0"/>
          <w:kern w:val="0"/>
          <w:sz w:val="24"/>
          <w:szCs w:val="24"/>
          <w:lang w:eastAsia="ru-RU"/>
        </w:rPr>
        <w:t>.</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При подсчете суммы реализации, использован другой прием для того, чтобы можно было правильно копировать формулы: для ссылки на розничную цену конкретного товара используется частично абсолютный адрес: I$2 - в этом адресе запрещено изменение номера строки, поэтому при копировании такой формулы для товара "бананы" ошибок не возникнет. Для других товаров нужно создать формулы со ссылкой на их розничную цену.</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b/>
          <w:bCs/>
          <w:color w:val="000000"/>
          <w:spacing w:val="0"/>
          <w:kern w:val="0"/>
          <w:sz w:val="24"/>
          <w:szCs w:val="24"/>
          <w:lang w:eastAsia="ru-RU"/>
        </w:rPr>
        <w:t>Функции.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b/>
          <w:bCs/>
          <w:color w:val="000000"/>
          <w:spacing w:val="0"/>
          <w:kern w:val="0"/>
          <w:sz w:val="24"/>
          <w:szCs w:val="24"/>
          <w:lang w:eastAsia="ru-RU"/>
        </w:rPr>
        <w:t>Понятие функции.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b/>
          <w:bCs/>
          <w:color w:val="000000"/>
          <w:spacing w:val="0"/>
          <w:kern w:val="0"/>
          <w:sz w:val="24"/>
          <w:szCs w:val="24"/>
          <w:lang w:eastAsia="ru-RU"/>
        </w:rPr>
        <w:t>Функции </w:t>
      </w:r>
      <w:r w:rsidRPr="00010B25">
        <w:rPr>
          <w:rFonts w:ascii="Georgia" w:eastAsia="Times New Roman" w:hAnsi="Georgia"/>
          <w:color w:val="000000"/>
          <w:spacing w:val="0"/>
          <w:kern w:val="0"/>
          <w:sz w:val="24"/>
          <w:szCs w:val="24"/>
          <w:lang w:eastAsia="ru-RU"/>
        </w:rPr>
        <w:t xml:space="preserve">в </w:t>
      </w:r>
      <w:proofErr w:type="spellStart"/>
      <w:r w:rsidRPr="00010B25">
        <w:rPr>
          <w:rFonts w:ascii="Georgia" w:eastAsia="Times New Roman" w:hAnsi="Georgia"/>
          <w:color w:val="000000"/>
          <w:spacing w:val="0"/>
          <w:kern w:val="0"/>
          <w:sz w:val="24"/>
          <w:szCs w:val="24"/>
          <w:lang w:eastAsia="ru-RU"/>
        </w:rPr>
        <w:t>Excel</w:t>
      </w:r>
      <w:proofErr w:type="spellEnd"/>
      <w:r w:rsidRPr="00010B25">
        <w:rPr>
          <w:rFonts w:ascii="Georgia" w:eastAsia="Times New Roman" w:hAnsi="Georgia"/>
          <w:color w:val="000000"/>
          <w:spacing w:val="0"/>
          <w:kern w:val="0"/>
          <w:sz w:val="24"/>
          <w:szCs w:val="24"/>
          <w:lang w:eastAsia="ru-RU"/>
        </w:rPr>
        <w:t xml:space="preserve"> используются для выполнения стандартных вычислений в рабочих книгах. Значения, которые используются для вычисления функций, называются аргументами. Значения, возвращаемые функциями в качестве ответа, называются результатами. Помимо встроенных функций вы можете использовать в вычислениях пользовательские функции, которые создаются при помощи средств </w:t>
      </w:r>
      <w:proofErr w:type="spellStart"/>
      <w:r w:rsidRPr="00010B25">
        <w:rPr>
          <w:rFonts w:ascii="Georgia" w:eastAsia="Times New Roman" w:hAnsi="Georgia"/>
          <w:color w:val="000000"/>
          <w:spacing w:val="0"/>
          <w:kern w:val="0"/>
          <w:sz w:val="24"/>
          <w:szCs w:val="24"/>
          <w:lang w:eastAsia="ru-RU"/>
        </w:rPr>
        <w:t>Excel</w:t>
      </w:r>
      <w:proofErr w:type="spellEnd"/>
      <w:r w:rsidRPr="00010B25">
        <w:rPr>
          <w:rFonts w:ascii="Georgia" w:eastAsia="Times New Roman" w:hAnsi="Georgia"/>
          <w:color w:val="000000"/>
          <w:spacing w:val="0"/>
          <w:kern w:val="0"/>
          <w:sz w:val="24"/>
          <w:szCs w:val="24"/>
          <w:lang w:eastAsia="ru-RU"/>
        </w:rPr>
        <w:t>.</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Чтобы использовать функцию, нужно ввести ее как часть формулы в ячейку рабочего листа.</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 xml:space="preserve">Последовательность, в которой должны располагаться используемые в формуле символы, называется синтаксисом функции. Все функции используют одинаковые основные правила синтаксиса. Если вы нарушите правила синтаксиса, </w:t>
      </w:r>
      <w:proofErr w:type="spellStart"/>
      <w:r w:rsidRPr="00010B25">
        <w:rPr>
          <w:rFonts w:ascii="Georgia" w:eastAsia="Times New Roman" w:hAnsi="Georgia"/>
          <w:color w:val="000000"/>
          <w:spacing w:val="0"/>
          <w:kern w:val="0"/>
          <w:sz w:val="24"/>
          <w:szCs w:val="24"/>
          <w:lang w:eastAsia="ru-RU"/>
        </w:rPr>
        <w:t>Excel</w:t>
      </w:r>
      <w:proofErr w:type="spellEnd"/>
      <w:r w:rsidRPr="00010B25">
        <w:rPr>
          <w:rFonts w:ascii="Georgia" w:eastAsia="Times New Roman" w:hAnsi="Georgia"/>
          <w:color w:val="000000"/>
          <w:spacing w:val="0"/>
          <w:kern w:val="0"/>
          <w:sz w:val="24"/>
          <w:szCs w:val="24"/>
          <w:lang w:eastAsia="ru-RU"/>
        </w:rPr>
        <w:t xml:space="preserve"> выдаст сообщение о том, что в формуле имеется ошибка.</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Если функция появляется в самом начале формулы, ей должен предшествовать знак равенства, как и во всякой другой формуле.</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Аргументы функции записываются в круглых скобках сразу за названием функции и отделяются друг от друга символом точка с запятой “</w:t>
      </w:r>
      <w:proofErr w:type="gramStart"/>
      <w:r w:rsidRPr="00010B25">
        <w:rPr>
          <w:rFonts w:ascii="Georgia" w:eastAsia="Times New Roman" w:hAnsi="Georgia"/>
          <w:color w:val="000000"/>
          <w:spacing w:val="0"/>
          <w:kern w:val="0"/>
          <w:sz w:val="24"/>
          <w:szCs w:val="24"/>
          <w:lang w:eastAsia="ru-RU"/>
        </w:rPr>
        <w:t>;”</w:t>
      </w:r>
      <w:proofErr w:type="gramEnd"/>
      <w:r w:rsidRPr="00010B25">
        <w:rPr>
          <w:rFonts w:ascii="Georgia" w:eastAsia="Times New Roman" w:hAnsi="Georgia"/>
          <w:color w:val="000000"/>
          <w:spacing w:val="0"/>
          <w:kern w:val="0"/>
          <w:sz w:val="24"/>
          <w:szCs w:val="24"/>
          <w:lang w:eastAsia="ru-RU"/>
        </w:rPr>
        <w:t xml:space="preserve">. Скобки позволяют </w:t>
      </w:r>
      <w:proofErr w:type="spellStart"/>
      <w:r w:rsidRPr="00010B25">
        <w:rPr>
          <w:rFonts w:ascii="Georgia" w:eastAsia="Times New Roman" w:hAnsi="Georgia"/>
          <w:color w:val="000000"/>
          <w:spacing w:val="0"/>
          <w:kern w:val="0"/>
          <w:sz w:val="24"/>
          <w:szCs w:val="24"/>
          <w:lang w:eastAsia="ru-RU"/>
        </w:rPr>
        <w:t>Excel</w:t>
      </w:r>
      <w:proofErr w:type="spellEnd"/>
      <w:r w:rsidRPr="00010B25">
        <w:rPr>
          <w:rFonts w:ascii="Georgia" w:eastAsia="Times New Roman" w:hAnsi="Georgia"/>
          <w:color w:val="000000"/>
          <w:spacing w:val="0"/>
          <w:kern w:val="0"/>
          <w:sz w:val="24"/>
          <w:szCs w:val="24"/>
          <w:lang w:eastAsia="ru-RU"/>
        </w:rPr>
        <w:t xml:space="preserve"> определить, где начинается и где заканчивается список аргументов. Внутри скобок должны располагаться аргументы. Помните о том, что при записи функции должны присутствовать открывающая и закрывающая скобки, при этом не следует вставлять пробелы между названием функции и скобками.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 xml:space="preserve">В качестве аргументов можно использовать числа, текст, логические значения, массивы, значения ошибок или ссылки. Аргументы могут быть как константами, так и формулами. В свою очередь эти формулы могут содержать другие функции. Функции, являющиеся аргументом другой функции, называются вложенными. В формулах </w:t>
      </w:r>
      <w:proofErr w:type="spellStart"/>
      <w:r w:rsidRPr="00010B25">
        <w:rPr>
          <w:rFonts w:ascii="Georgia" w:eastAsia="Times New Roman" w:hAnsi="Georgia"/>
          <w:color w:val="000000"/>
          <w:spacing w:val="0"/>
          <w:kern w:val="0"/>
          <w:sz w:val="24"/>
          <w:szCs w:val="24"/>
          <w:lang w:eastAsia="ru-RU"/>
        </w:rPr>
        <w:t>Excel</w:t>
      </w:r>
      <w:proofErr w:type="spellEnd"/>
      <w:r w:rsidRPr="00010B25">
        <w:rPr>
          <w:rFonts w:ascii="Georgia" w:eastAsia="Times New Roman" w:hAnsi="Georgia"/>
          <w:color w:val="000000"/>
          <w:spacing w:val="0"/>
          <w:kern w:val="0"/>
          <w:sz w:val="24"/>
          <w:szCs w:val="24"/>
          <w:lang w:eastAsia="ru-RU"/>
        </w:rPr>
        <w:t xml:space="preserve"> можно использовать до семи уровней вложенности функций.</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Задаваемые входные параметры должны иметь допустимые для данного аргумента значения. Некоторые функции могут иметь необязательные аргументы, которые могут отсутствовать при вычислении значения функции.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b/>
          <w:bCs/>
          <w:color w:val="000000"/>
          <w:spacing w:val="0"/>
          <w:kern w:val="0"/>
          <w:sz w:val="24"/>
          <w:szCs w:val="24"/>
          <w:lang w:eastAsia="ru-RU"/>
        </w:rPr>
        <w:t>Типы функций</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lastRenderedPageBreak/>
        <w:t xml:space="preserve">Для удобства работы функции в </w:t>
      </w:r>
      <w:proofErr w:type="spellStart"/>
      <w:r w:rsidRPr="00010B25">
        <w:rPr>
          <w:rFonts w:ascii="Georgia" w:eastAsia="Times New Roman" w:hAnsi="Georgia"/>
          <w:color w:val="000000"/>
          <w:spacing w:val="0"/>
          <w:kern w:val="0"/>
          <w:sz w:val="24"/>
          <w:szCs w:val="24"/>
          <w:lang w:eastAsia="ru-RU"/>
        </w:rPr>
        <w:t>Excel</w:t>
      </w:r>
      <w:proofErr w:type="spellEnd"/>
      <w:r w:rsidRPr="00010B25">
        <w:rPr>
          <w:rFonts w:ascii="Georgia" w:eastAsia="Times New Roman" w:hAnsi="Georgia"/>
          <w:color w:val="000000"/>
          <w:spacing w:val="0"/>
          <w:kern w:val="0"/>
          <w:sz w:val="24"/>
          <w:szCs w:val="24"/>
          <w:lang w:eastAsia="ru-RU"/>
        </w:rPr>
        <w:t xml:space="preserve"> разбиты по категориям: функции управления базами данных и списками, функции даты и времени, DDE/Внешние функции, инженерные функции, финансовые, информационные, логические, функции просмотра и ссылок. Кроме того, присутствуют следующие категории функций: статистические, текстовые и математические.</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При помощи текстовых функций имеется возможность обрабатывать текст: извлекать символы, находить нужные, записывать символы в строго определенное место текста и многое другое.</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С помощью функций даты и времени можно решить практически любые задачи, связанные с учетом даты или времени (например, определить возраст, вычислить стаж работы, определить число рабочих дней на любом промежутке времени).</w:t>
      </w:r>
    </w:p>
    <w:p w:rsidR="00010B25" w:rsidRPr="00010B25" w:rsidRDefault="00010B25" w:rsidP="00010B25">
      <w:pPr>
        <w:shd w:val="clear" w:color="auto" w:fill="FFFFFF"/>
        <w:spacing w:before="100" w:beforeAutospacing="1" w:after="100" w:afterAutospacing="1" w:line="240" w:lineRule="auto"/>
        <w:rPr>
          <w:rFonts w:ascii="Georgia" w:eastAsia="Times New Roman" w:hAnsi="Georgia"/>
          <w:color w:val="000000"/>
          <w:spacing w:val="0"/>
          <w:kern w:val="0"/>
          <w:sz w:val="24"/>
          <w:szCs w:val="24"/>
          <w:lang w:eastAsia="ru-RU"/>
        </w:rPr>
      </w:pPr>
      <w:r w:rsidRPr="00010B25">
        <w:rPr>
          <w:rFonts w:ascii="Georgia" w:eastAsia="Times New Roman" w:hAnsi="Georgia"/>
          <w:color w:val="000000"/>
          <w:spacing w:val="0"/>
          <w:kern w:val="0"/>
          <w:sz w:val="24"/>
          <w:szCs w:val="24"/>
          <w:lang w:eastAsia="ru-RU"/>
        </w:rPr>
        <w:t>Логические функции помогают создавать сложные формулы, которые в зависимости от выполнения тех или иных условий будут совершать различные виды обработки данных.</w:t>
      </w:r>
    </w:p>
    <w:p w:rsidR="00F4184A" w:rsidRDefault="00F4184A"/>
    <w:sectPr w:rsidR="00F41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B25"/>
    <w:rsid w:val="00010B25"/>
    <w:rsid w:val="003A70BD"/>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0B25"/>
    <w:pPr>
      <w:spacing w:before="100" w:beforeAutospacing="1" w:after="100" w:afterAutospacing="1" w:line="240" w:lineRule="auto"/>
    </w:pPr>
    <w:rPr>
      <w:rFonts w:eastAsia="Times New Roman"/>
      <w:color w:val="auto"/>
      <w:spacing w:val="0"/>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0B25"/>
    <w:pPr>
      <w:spacing w:before="100" w:beforeAutospacing="1" w:after="100" w:afterAutospacing="1" w:line="240" w:lineRule="auto"/>
    </w:pPr>
    <w:rPr>
      <w:rFonts w:eastAsia="Times New Roman"/>
      <w:color w:val="auto"/>
      <w:spacing w:val="0"/>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5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1512</Words>
  <Characters>8620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2022-10-26T07:02:00Z</dcterms:created>
  <dcterms:modified xsi:type="dcterms:W3CDTF">2022-10-26T07:03:00Z</dcterms:modified>
</cp:coreProperties>
</file>