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266" w:rsidRDefault="00EA2266" w:rsidP="00EA2266">
      <w:pPr>
        <w:spacing w:after="0" w:line="240" w:lineRule="auto"/>
        <w:jc w:val="center"/>
        <w:rPr>
          <w:rFonts w:ascii="Times New Roman" w:hAnsi="Times New Roman"/>
          <w:sz w:val="28"/>
          <w:szCs w:val="28"/>
        </w:rPr>
      </w:pPr>
      <w:r>
        <w:rPr>
          <w:rFonts w:ascii="Times New Roman" w:hAnsi="Times New Roman"/>
          <w:sz w:val="28"/>
          <w:szCs w:val="28"/>
        </w:rPr>
        <w:t>О</w:t>
      </w:r>
      <w:r w:rsidR="00580A04">
        <w:rPr>
          <w:rFonts w:ascii="Times New Roman" w:hAnsi="Times New Roman"/>
          <w:sz w:val="28"/>
          <w:szCs w:val="28"/>
        </w:rPr>
        <w:t>с</w:t>
      </w:r>
      <w:r>
        <w:rPr>
          <w:rFonts w:ascii="Times New Roman" w:hAnsi="Times New Roman"/>
          <w:sz w:val="28"/>
          <w:szCs w:val="28"/>
        </w:rPr>
        <w:t>новы почвоведения</w:t>
      </w:r>
    </w:p>
    <w:p w:rsidR="00EA2266" w:rsidRDefault="00EA2266" w:rsidP="00EA2266">
      <w:pPr>
        <w:spacing w:after="0" w:line="240" w:lineRule="auto"/>
        <w:jc w:val="center"/>
        <w:rPr>
          <w:rFonts w:ascii="Times New Roman" w:hAnsi="Times New Roman"/>
          <w:b/>
          <w:sz w:val="28"/>
          <w:szCs w:val="28"/>
        </w:rPr>
      </w:pPr>
      <w:bookmarkStart w:id="0" w:name="_GoBack"/>
      <w:r>
        <w:rPr>
          <w:rFonts w:ascii="Times New Roman" w:hAnsi="Times New Roman"/>
          <w:sz w:val="28"/>
          <w:szCs w:val="28"/>
        </w:rPr>
        <w:t xml:space="preserve">Тема 4. </w:t>
      </w:r>
      <w:r>
        <w:rPr>
          <w:rFonts w:ascii="Times New Roman" w:hAnsi="Times New Roman"/>
          <w:b/>
          <w:sz w:val="28"/>
          <w:szCs w:val="28"/>
        </w:rPr>
        <w:t xml:space="preserve">Питание растений. </w:t>
      </w:r>
    </w:p>
    <w:p w:rsidR="00EA2266" w:rsidRDefault="00EA2266" w:rsidP="00EA2266">
      <w:pPr>
        <w:spacing w:after="0" w:line="240" w:lineRule="auto"/>
        <w:jc w:val="center"/>
        <w:rPr>
          <w:rFonts w:ascii="Times New Roman" w:hAnsi="Times New Roman"/>
          <w:sz w:val="28"/>
          <w:szCs w:val="28"/>
        </w:rPr>
      </w:pPr>
      <w:r>
        <w:rPr>
          <w:rFonts w:ascii="Times New Roman" w:hAnsi="Times New Roman"/>
          <w:sz w:val="28"/>
          <w:szCs w:val="28"/>
        </w:rPr>
        <w:t>Занятие 3.</w:t>
      </w:r>
      <w:r>
        <w:rPr>
          <w:rFonts w:ascii="Times New Roman" w:hAnsi="Times New Roman"/>
          <w:b/>
          <w:sz w:val="28"/>
          <w:szCs w:val="28"/>
        </w:rPr>
        <w:t xml:space="preserve"> Минеральные удобрения</w:t>
      </w:r>
      <w:r>
        <w:rPr>
          <w:rFonts w:ascii="Times New Roman" w:hAnsi="Times New Roman"/>
          <w:sz w:val="28"/>
          <w:szCs w:val="28"/>
        </w:rPr>
        <w:t>.</w:t>
      </w:r>
    </w:p>
    <w:bookmarkEnd w:id="0"/>
    <w:p w:rsidR="00EA2266" w:rsidRDefault="00EA2266" w:rsidP="00EA2266">
      <w:pPr>
        <w:spacing w:after="225" w:line="240" w:lineRule="auto"/>
        <w:jc w:val="both"/>
        <w:rPr>
          <w:rFonts w:ascii="Times New Roman" w:hAnsi="Times New Roman"/>
          <w:b/>
          <w:bCs/>
          <w:sz w:val="28"/>
          <w:szCs w:val="28"/>
        </w:rPr>
      </w:pPr>
    </w:p>
    <w:p w:rsidR="00EA2266" w:rsidRDefault="00EA2266" w:rsidP="00EA2266">
      <w:pPr>
        <w:spacing w:after="0" w:line="240" w:lineRule="auto"/>
        <w:jc w:val="both"/>
        <w:rPr>
          <w:rFonts w:ascii="Times New Roman" w:hAnsi="Times New Roman"/>
          <w:bCs/>
          <w:i/>
          <w:sz w:val="28"/>
          <w:szCs w:val="28"/>
        </w:rPr>
      </w:pPr>
      <w:r>
        <w:rPr>
          <w:rFonts w:ascii="Times New Roman" w:hAnsi="Times New Roman"/>
          <w:bCs/>
          <w:i/>
          <w:sz w:val="28"/>
          <w:szCs w:val="28"/>
        </w:rPr>
        <w:t xml:space="preserve">Повторение </w:t>
      </w:r>
      <w:proofErr w:type="gramStart"/>
      <w:r>
        <w:rPr>
          <w:rFonts w:ascii="Times New Roman" w:hAnsi="Times New Roman"/>
          <w:bCs/>
          <w:i/>
          <w:sz w:val="28"/>
          <w:szCs w:val="28"/>
        </w:rPr>
        <w:t>изученного</w:t>
      </w:r>
      <w:proofErr w:type="gramEnd"/>
      <w:r>
        <w:rPr>
          <w:rFonts w:ascii="Times New Roman" w:hAnsi="Times New Roman"/>
          <w:bCs/>
          <w:i/>
          <w:sz w:val="28"/>
          <w:szCs w:val="28"/>
        </w:rPr>
        <w:t>.</w:t>
      </w:r>
    </w:p>
    <w:p w:rsidR="00EA2266" w:rsidRDefault="00EA2266" w:rsidP="00EA2266">
      <w:pPr>
        <w:spacing w:after="0" w:line="240" w:lineRule="auto"/>
        <w:jc w:val="both"/>
        <w:rPr>
          <w:rFonts w:ascii="Times New Roman" w:hAnsi="Times New Roman"/>
          <w:sz w:val="28"/>
          <w:szCs w:val="28"/>
        </w:rPr>
      </w:pPr>
      <w:r>
        <w:rPr>
          <w:rFonts w:ascii="Times New Roman" w:hAnsi="Times New Roman"/>
          <w:b/>
          <w:bCs/>
          <w:sz w:val="28"/>
          <w:szCs w:val="28"/>
        </w:rPr>
        <w:t xml:space="preserve"> Воздушное питание растений</w:t>
      </w:r>
      <w:r>
        <w:rPr>
          <w:rFonts w:ascii="Times New Roman" w:hAnsi="Times New Roman"/>
          <w:sz w:val="28"/>
          <w:szCs w:val="28"/>
        </w:rPr>
        <w:t> — углеродное питание растений, осуществляемое за счет ассимиляции углекислого газа атмосферы зелеными листьями в процессе фотосинтеза. </w:t>
      </w:r>
    </w:p>
    <w:p w:rsidR="00EA2266" w:rsidRDefault="00EA2266" w:rsidP="00EA2266">
      <w:pPr>
        <w:spacing w:after="225" w:line="240" w:lineRule="auto"/>
        <w:rPr>
          <w:rFonts w:ascii="Times New Roman" w:hAnsi="Times New Roman"/>
          <w:sz w:val="28"/>
          <w:szCs w:val="28"/>
        </w:rPr>
      </w:pPr>
      <w:r>
        <w:rPr>
          <w:rFonts w:ascii="Times New Roman" w:hAnsi="Times New Roman"/>
          <w:b/>
          <w:bCs/>
          <w:sz w:val="28"/>
          <w:szCs w:val="28"/>
        </w:rPr>
        <w:t>Некорневое питание растений</w:t>
      </w:r>
      <w:r>
        <w:rPr>
          <w:rFonts w:ascii="Times New Roman" w:hAnsi="Times New Roman"/>
          <w:sz w:val="28"/>
          <w:szCs w:val="28"/>
        </w:rPr>
        <w:t> — процесс поступление питательных веществ в растения через надземные органы. Открытие этого процесса послужило развитию применения некорневых подкормок, которые позволяют повысить урожай и его качество.</w:t>
      </w:r>
    </w:p>
    <w:p w:rsidR="00EA2266" w:rsidRDefault="00EA2266" w:rsidP="00EA2266">
      <w:pPr>
        <w:spacing w:after="225" w:line="240" w:lineRule="auto"/>
        <w:jc w:val="both"/>
        <w:rPr>
          <w:rFonts w:ascii="Times New Roman" w:hAnsi="Times New Roman"/>
          <w:sz w:val="28"/>
          <w:szCs w:val="28"/>
        </w:rPr>
      </w:pPr>
      <w:r>
        <w:rPr>
          <w:rFonts w:ascii="Times New Roman" w:hAnsi="Times New Roman"/>
          <w:b/>
          <w:bCs/>
          <w:sz w:val="28"/>
          <w:szCs w:val="28"/>
        </w:rPr>
        <w:t>Корневое питание растений</w:t>
      </w:r>
      <w:r>
        <w:rPr>
          <w:rFonts w:ascii="Times New Roman" w:hAnsi="Times New Roman"/>
          <w:sz w:val="28"/>
          <w:szCs w:val="28"/>
        </w:rPr>
        <w:t> — поглощение из почвы воды и минеральных солей, а также в незначительных количествах некоторых органических веществ.</w:t>
      </w:r>
    </w:p>
    <w:p w:rsidR="00EA2266" w:rsidRDefault="00EA2266" w:rsidP="00EA2266">
      <w:pPr>
        <w:spacing w:after="225" w:line="240" w:lineRule="auto"/>
        <w:jc w:val="both"/>
        <w:rPr>
          <w:rFonts w:ascii="Times New Roman" w:hAnsi="Times New Roman"/>
          <w:sz w:val="28"/>
          <w:szCs w:val="28"/>
        </w:rPr>
      </w:pPr>
      <w:r>
        <w:rPr>
          <w:rFonts w:ascii="Times New Roman" w:hAnsi="Times New Roman"/>
          <w:sz w:val="28"/>
          <w:szCs w:val="28"/>
        </w:rPr>
        <w:t xml:space="preserve">Согласно исследованиям, деление на корневое и воздушное питание условно, так как одни и те же вещества могут поглощаться как корнями, так и листьями. Так, углекислота поступает в растение через корни в той же мере, что и через листья. Сера поступает в растение через корни в виде сульфатов. Позже благодаря применению радиоизотопа серы была показана способность растений </w:t>
      </w:r>
      <w:proofErr w:type="gramStart"/>
      <w:r>
        <w:rPr>
          <w:rFonts w:ascii="Times New Roman" w:hAnsi="Times New Roman"/>
          <w:sz w:val="28"/>
          <w:szCs w:val="28"/>
        </w:rPr>
        <w:t>усваивать</w:t>
      </w:r>
      <w:proofErr w:type="gramEnd"/>
      <w:r>
        <w:rPr>
          <w:rFonts w:ascii="Times New Roman" w:hAnsi="Times New Roman"/>
          <w:sz w:val="28"/>
          <w:szCs w:val="28"/>
        </w:rPr>
        <w:t xml:space="preserve"> оксиды серы из воздуха через листья.</w:t>
      </w:r>
    </w:p>
    <w:p w:rsidR="00EA2266" w:rsidRDefault="00EA2266" w:rsidP="00EA2266">
      <w:pPr>
        <w:spacing w:after="225" w:line="240" w:lineRule="auto"/>
        <w:jc w:val="both"/>
        <w:rPr>
          <w:rFonts w:ascii="Times New Roman" w:hAnsi="Times New Roman"/>
          <w:sz w:val="28"/>
          <w:szCs w:val="28"/>
        </w:rPr>
      </w:pPr>
      <w:r>
        <w:rPr>
          <w:rFonts w:ascii="Times New Roman" w:hAnsi="Times New Roman"/>
          <w:sz w:val="28"/>
          <w:szCs w:val="28"/>
        </w:rPr>
        <w:t xml:space="preserve">Корневое и некорневое питание растений </w:t>
      </w:r>
      <w:proofErr w:type="gramStart"/>
      <w:r>
        <w:rPr>
          <w:rFonts w:ascii="Times New Roman" w:hAnsi="Times New Roman"/>
          <w:sz w:val="28"/>
          <w:szCs w:val="28"/>
        </w:rPr>
        <w:t>взаимосвязаны</w:t>
      </w:r>
      <w:proofErr w:type="gramEnd"/>
      <w:r>
        <w:rPr>
          <w:rFonts w:ascii="Times New Roman" w:hAnsi="Times New Roman"/>
          <w:sz w:val="28"/>
          <w:szCs w:val="28"/>
        </w:rPr>
        <w:t>. Так, недостаток питательных веществ в почве приводит к задержке образования органических соединений в листьях, что, в свою очередь, тормозит развитие растений.</w:t>
      </w:r>
    </w:p>
    <w:p w:rsidR="00EA2266" w:rsidRDefault="00EA2266" w:rsidP="00EA2266">
      <w:pPr>
        <w:spacing w:after="0" w:line="240" w:lineRule="auto"/>
        <w:rPr>
          <w:rFonts w:ascii="Times New Roman" w:hAnsi="Times New Roman"/>
          <w:sz w:val="28"/>
          <w:szCs w:val="28"/>
        </w:rPr>
      </w:pPr>
    </w:p>
    <w:p w:rsidR="00EA2266" w:rsidRDefault="00EA2266" w:rsidP="00EA2266">
      <w:pPr>
        <w:shd w:val="clear" w:color="auto" w:fill="FFFFFF"/>
        <w:spacing w:after="0" w:line="240" w:lineRule="auto"/>
        <w:ind w:firstLine="567"/>
        <w:jc w:val="center"/>
        <w:textAlignment w:val="baseline"/>
        <w:outlineLvl w:val="1"/>
        <w:rPr>
          <w:rFonts w:ascii="Times New Roman" w:hAnsi="Times New Roman"/>
          <w:b/>
          <w:bCs/>
          <w:sz w:val="28"/>
          <w:szCs w:val="28"/>
        </w:rPr>
      </w:pPr>
    </w:p>
    <w:p w:rsidR="00EA2266" w:rsidRDefault="00EA2266" w:rsidP="00EA2266">
      <w:pPr>
        <w:shd w:val="clear" w:color="auto" w:fill="FFFFFF"/>
        <w:spacing w:after="0" w:line="240" w:lineRule="auto"/>
        <w:ind w:firstLine="567"/>
        <w:jc w:val="center"/>
        <w:textAlignment w:val="baseline"/>
        <w:outlineLvl w:val="1"/>
        <w:rPr>
          <w:rFonts w:ascii="Times New Roman" w:hAnsi="Times New Roman"/>
          <w:b/>
          <w:bCs/>
          <w:sz w:val="28"/>
          <w:szCs w:val="28"/>
        </w:rPr>
      </w:pPr>
      <w:r>
        <w:rPr>
          <w:rFonts w:ascii="Times New Roman" w:hAnsi="Times New Roman"/>
          <w:b/>
          <w:bCs/>
          <w:sz w:val="28"/>
          <w:szCs w:val="28"/>
        </w:rPr>
        <w:t>Минеральные удобрения</w:t>
      </w:r>
      <w:r>
        <w:rPr>
          <w:rFonts w:ascii="Times New Roman" w:hAnsi="Times New Roman"/>
          <w:b/>
          <w:sz w:val="28"/>
          <w:szCs w:val="28"/>
        </w:rPr>
        <w:t xml:space="preserve"> для комнатных цветов</w:t>
      </w:r>
    </w:p>
    <w:p w:rsidR="00EA2266" w:rsidRDefault="00EA2266" w:rsidP="00EA2266">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 xml:space="preserve">Минеральные удобрения бывают </w:t>
      </w:r>
      <w:r>
        <w:rPr>
          <w:rFonts w:ascii="Times New Roman" w:hAnsi="Times New Roman"/>
          <w:b/>
          <w:sz w:val="28"/>
          <w:szCs w:val="28"/>
        </w:rPr>
        <w:t xml:space="preserve">жидкие </w:t>
      </w:r>
      <w:r>
        <w:rPr>
          <w:rFonts w:ascii="Times New Roman" w:hAnsi="Times New Roman"/>
          <w:sz w:val="28"/>
          <w:szCs w:val="28"/>
        </w:rPr>
        <w:t>и</w:t>
      </w:r>
      <w:r>
        <w:rPr>
          <w:rFonts w:ascii="Times New Roman" w:hAnsi="Times New Roman"/>
          <w:b/>
          <w:sz w:val="28"/>
          <w:szCs w:val="28"/>
        </w:rPr>
        <w:t xml:space="preserve"> твердые</w:t>
      </w:r>
      <w:r>
        <w:rPr>
          <w:rFonts w:ascii="Times New Roman" w:hAnsi="Times New Roman"/>
          <w:sz w:val="28"/>
          <w:szCs w:val="28"/>
        </w:rPr>
        <w:t xml:space="preserve"> (порошок, гранулы, палочки). </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t xml:space="preserve">Удобрения </w:t>
      </w:r>
      <w:r>
        <w:rPr>
          <w:rFonts w:ascii="Times New Roman" w:hAnsi="Times New Roman"/>
          <w:sz w:val="28"/>
          <w:szCs w:val="28"/>
          <w:u w:val="single"/>
        </w:rPr>
        <w:t>в жидкой форме</w:t>
      </w:r>
      <w:r>
        <w:rPr>
          <w:rFonts w:ascii="Times New Roman" w:hAnsi="Times New Roman"/>
          <w:sz w:val="28"/>
          <w:szCs w:val="28"/>
        </w:rPr>
        <w:t xml:space="preserve"> считаются лучшим вариантом для комнатных цветов, так как через корневую систему лучше усваиваются питательные элементы. Для каждого вида растений изготавливаются индивидуальные и сбалансированные составы. Жидкие удобрения можно вносить одновременно с поливом или провести опрыскивание листвы и стебля.</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u w:val="single"/>
        </w:rPr>
        <w:t>Сухие</w:t>
      </w:r>
      <w:r>
        <w:rPr>
          <w:rFonts w:ascii="Times New Roman" w:hAnsi="Times New Roman"/>
          <w:sz w:val="28"/>
          <w:szCs w:val="28"/>
        </w:rPr>
        <w:t xml:space="preserve"> удобрения  в кристаллической или гранулированной форме, состоит из смеси минеральных веществ: фосфора, азота, калия, кальция, железа. Хорошо растворяются в воде. Расход и норма применения зависит от производителя, поэтому перед внесением следует изучить инструкцию.</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lastRenderedPageBreak/>
        <w:t>Удобрения в виде таблеток, палочек и капсул универсальны. Они обладают продолжительным действием и просты в применении. Имеют в своём составе комплекс минеральных веществ. Срок действия одной палочки — до 60 дней. Удобрение укладывают в почву, ближе к краям цветочного горшка, на указанную производителем глубину, после чего поливают.</w:t>
      </w:r>
    </w:p>
    <w:p w:rsidR="00EA2266" w:rsidRDefault="00EA2266" w:rsidP="00EA2266">
      <w:pPr>
        <w:shd w:val="clear" w:color="auto" w:fill="FFFFFF"/>
        <w:spacing w:after="0" w:line="240" w:lineRule="auto"/>
        <w:ind w:firstLine="567"/>
        <w:jc w:val="both"/>
        <w:textAlignment w:val="baseline"/>
        <w:rPr>
          <w:rFonts w:ascii="Times New Roman" w:hAnsi="Times New Roman"/>
          <w:sz w:val="28"/>
          <w:szCs w:val="28"/>
        </w:rPr>
      </w:pPr>
    </w:p>
    <w:p w:rsidR="00EA2266" w:rsidRDefault="00EA2266" w:rsidP="00EA2266">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bCs/>
          <w:sz w:val="28"/>
          <w:szCs w:val="28"/>
        </w:rPr>
        <w:t>Минеральные удобрения могут быть</w:t>
      </w:r>
      <w:r>
        <w:rPr>
          <w:rFonts w:ascii="Times New Roman" w:hAnsi="Times New Roman"/>
          <w:b/>
          <w:bCs/>
          <w:sz w:val="28"/>
          <w:szCs w:val="28"/>
        </w:rPr>
        <w:t xml:space="preserve"> специальными и комплексными.</w:t>
      </w:r>
    </w:p>
    <w:p w:rsidR="00EA2266" w:rsidRDefault="00EA2266" w:rsidP="00EA2266">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u w:val="single"/>
        </w:rPr>
        <w:t>Специальные удобрения</w:t>
      </w:r>
      <w:r>
        <w:rPr>
          <w:rFonts w:ascii="Times New Roman" w:hAnsi="Times New Roman"/>
          <w:sz w:val="28"/>
          <w:szCs w:val="28"/>
        </w:rPr>
        <w:t>, содержащие только один компонент. Их применяют для стимуляции роста зеленой массы,  цветения или лечения растений.</w:t>
      </w:r>
    </w:p>
    <w:p w:rsidR="00EA2266" w:rsidRDefault="00EA2266" w:rsidP="00EA2266">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u w:val="single"/>
        </w:rPr>
        <w:t>Комплексные удобрения</w:t>
      </w:r>
      <w:r>
        <w:rPr>
          <w:rFonts w:ascii="Times New Roman" w:hAnsi="Times New Roman"/>
          <w:sz w:val="28"/>
          <w:szCs w:val="28"/>
        </w:rPr>
        <w:t>, включают набор элементов в определенной концентрации. Для комнатного цветоводства больше подходят комплексные удобрения.</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t>Потребность в питательных элементах у каждого комнатного растения индивидуальна. Она зависит от времени года, его возраста, растёт оно или находится в состоянии отдыха. Цветущим растениям требуется больше фосфорных подкормок, а для обычного роста — азотных. Не стоит подкармливать комнатные цветы, находящиеся в состоянии отдыха, так как неиспользованные питательные вещества могут поспособствовать закисанию почвы.</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p>
    <w:p w:rsidR="00EA2266" w:rsidRDefault="00EA2266" w:rsidP="00EA2266">
      <w:pPr>
        <w:shd w:val="clear" w:color="auto" w:fill="FFFFFF"/>
        <w:spacing w:after="0" w:line="240" w:lineRule="auto"/>
        <w:jc w:val="both"/>
        <w:textAlignment w:val="baseline"/>
        <w:rPr>
          <w:rFonts w:ascii="Times New Roman" w:hAnsi="Times New Roman"/>
          <w:b/>
          <w:bCs/>
          <w:sz w:val="28"/>
          <w:szCs w:val="28"/>
        </w:rPr>
      </w:pPr>
      <w:r>
        <w:rPr>
          <w:rFonts w:ascii="Times New Roman" w:hAnsi="Times New Roman"/>
          <w:b/>
          <w:bCs/>
          <w:sz w:val="28"/>
          <w:szCs w:val="28"/>
        </w:rPr>
        <w:t xml:space="preserve">         </w:t>
      </w:r>
    </w:p>
    <w:p w:rsidR="00EA2266" w:rsidRDefault="00EA2266" w:rsidP="00EA2266">
      <w:pPr>
        <w:shd w:val="clear" w:color="auto" w:fill="FFFFFF"/>
        <w:spacing w:after="0" w:line="240" w:lineRule="auto"/>
        <w:jc w:val="both"/>
        <w:textAlignment w:val="baseline"/>
        <w:rPr>
          <w:rFonts w:ascii="Times New Roman" w:hAnsi="Times New Roman"/>
          <w:b/>
          <w:bCs/>
          <w:sz w:val="28"/>
          <w:szCs w:val="28"/>
        </w:rPr>
      </w:pPr>
      <w:r>
        <w:rPr>
          <w:rFonts w:ascii="Times New Roman" w:hAnsi="Times New Roman"/>
          <w:b/>
          <w:bCs/>
          <w:sz w:val="28"/>
          <w:szCs w:val="28"/>
        </w:rPr>
        <w:t xml:space="preserve">         Преимущества минеральных удобрений.</w:t>
      </w:r>
    </w:p>
    <w:p w:rsidR="00EA2266" w:rsidRDefault="00EA2266" w:rsidP="00EA2266">
      <w:pPr>
        <w:numPr>
          <w:ilvl w:val="0"/>
          <w:numId w:val="1"/>
        </w:numPr>
        <w:shd w:val="clear" w:color="auto" w:fill="FFFFFF"/>
        <w:tabs>
          <w:tab w:val="num" w:pos="426"/>
        </w:tabs>
        <w:spacing w:after="0" w:line="240" w:lineRule="auto"/>
        <w:ind w:hanging="578"/>
        <w:jc w:val="both"/>
        <w:textAlignment w:val="baseline"/>
        <w:rPr>
          <w:rFonts w:ascii="Times New Roman" w:hAnsi="Times New Roman"/>
          <w:sz w:val="28"/>
          <w:szCs w:val="28"/>
        </w:rPr>
      </w:pPr>
      <w:r>
        <w:rPr>
          <w:rFonts w:ascii="Times New Roman" w:hAnsi="Times New Roman"/>
          <w:sz w:val="28"/>
          <w:szCs w:val="28"/>
        </w:rPr>
        <w:t>Быстро действует быстро, поглощаются растением сразу после внесения.</w:t>
      </w:r>
    </w:p>
    <w:p w:rsidR="00EA2266" w:rsidRDefault="00EA2266" w:rsidP="00EA2266">
      <w:pPr>
        <w:numPr>
          <w:ilvl w:val="0"/>
          <w:numId w:val="1"/>
        </w:numPr>
        <w:shd w:val="clear" w:color="auto" w:fill="FFFFFF"/>
        <w:tabs>
          <w:tab w:val="num" w:pos="426"/>
        </w:tabs>
        <w:spacing w:after="0" w:line="240" w:lineRule="auto"/>
        <w:ind w:hanging="578"/>
        <w:jc w:val="both"/>
        <w:textAlignment w:val="baseline"/>
        <w:rPr>
          <w:rFonts w:ascii="Times New Roman" w:hAnsi="Times New Roman"/>
          <w:sz w:val="28"/>
          <w:szCs w:val="28"/>
        </w:rPr>
      </w:pPr>
      <w:r>
        <w:rPr>
          <w:rFonts w:ascii="Times New Roman" w:hAnsi="Times New Roman"/>
          <w:sz w:val="28"/>
          <w:szCs w:val="28"/>
        </w:rPr>
        <w:t>Удобно применять – простота дозировки, упаковки разного размера, инструкции по использованию, указано точное содержание компонентов.</w:t>
      </w:r>
    </w:p>
    <w:p w:rsidR="00EA2266" w:rsidRDefault="00EA2266" w:rsidP="00EA2266">
      <w:pPr>
        <w:numPr>
          <w:ilvl w:val="0"/>
          <w:numId w:val="1"/>
        </w:numPr>
        <w:shd w:val="clear" w:color="auto" w:fill="FFFFFF"/>
        <w:tabs>
          <w:tab w:val="num" w:pos="426"/>
        </w:tabs>
        <w:spacing w:after="0" w:line="240" w:lineRule="auto"/>
        <w:ind w:hanging="578"/>
        <w:jc w:val="both"/>
        <w:textAlignment w:val="baseline"/>
        <w:rPr>
          <w:rFonts w:ascii="Times New Roman" w:hAnsi="Times New Roman"/>
          <w:sz w:val="28"/>
          <w:szCs w:val="28"/>
        </w:rPr>
      </w:pPr>
      <w:r>
        <w:rPr>
          <w:rFonts w:ascii="Times New Roman" w:hAnsi="Times New Roman"/>
          <w:sz w:val="28"/>
          <w:szCs w:val="28"/>
        </w:rPr>
        <w:t>Есть специально подобранные составы для орхидей, пальм, фиалок, пеларгоний, петуний, кактусов и других групп растений.</w:t>
      </w:r>
    </w:p>
    <w:p w:rsidR="00EA2266" w:rsidRDefault="00EA2266" w:rsidP="00EA2266">
      <w:pPr>
        <w:shd w:val="clear" w:color="auto" w:fill="FFFFFF"/>
        <w:tabs>
          <w:tab w:val="num" w:pos="426"/>
        </w:tabs>
        <w:spacing w:after="0" w:line="240" w:lineRule="auto"/>
        <w:ind w:hanging="578"/>
        <w:jc w:val="both"/>
        <w:textAlignment w:val="baseline"/>
        <w:outlineLvl w:val="2"/>
        <w:rPr>
          <w:rFonts w:ascii="Times New Roman" w:hAnsi="Times New Roman"/>
          <w:b/>
          <w:bCs/>
          <w:sz w:val="28"/>
          <w:szCs w:val="28"/>
        </w:rPr>
      </w:pPr>
      <w:r>
        <w:rPr>
          <w:rFonts w:ascii="Times New Roman" w:hAnsi="Times New Roman"/>
          <w:b/>
          <w:bCs/>
          <w:sz w:val="28"/>
          <w:szCs w:val="28"/>
        </w:rPr>
        <w:t xml:space="preserve">                   Недостатки минеральных удобрений</w:t>
      </w:r>
    </w:p>
    <w:p w:rsidR="00EA2266" w:rsidRDefault="00EA2266" w:rsidP="00EA2266">
      <w:pPr>
        <w:numPr>
          <w:ilvl w:val="0"/>
          <w:numId w:val="2"/>
        </w:numPr>
        <w:shd w:val="clear" w:color="auto" w:fill="FFFFFF"/>
        <w:tabs>
          <w:tab w:val="num" w:pos="426"/>
        </w:tabs>
        <w:spacing w:after="0" w:line="240" w:lineRule="auto"/>
        <w:ind w:hanging="578"/>
        <w:jc w:val="both"/>
        <w:textAlignment w:val="baseline"/>
        <w:rPr>
          <w:rFonts w:ascii="Times New Roman" w:hAnsi="Times New Roman"/>
          <w:sz w:val="28"/>
          <w:szCs w:val="28"/>
        </w:rPr>
      </w:pPr>
      <w:r>
        <w:rPr>
          <w:rFonts w:ascii="Times New Roman" w:hAnsi="Times New Roman"/>
          <w:sz w:val="28"/>
          <w:szCs w:val="28"/>
        </w:rPr>
        <w:t>Не оказывают положительного действия на структуру почвы.</w:t>
      </w:r>
    </w:p>
    <w:p w:rsidR="00EA2266" w:rsidRDefault="00EA2266" w:rsidP="00EA2266">
      <w:pPr>
        <w:numPr>
          <w:ilvl w:val="0"/>
          <w:numId w:val="2"/>
        </w:numPr>
        <w:shd w:val="clear" w:color="auto" w:fill="FFFFFF"/>
        <w:tabs>
          <w:tab w:val="num" w:pos="426"/>
        </w:tabs>
        <w:spacing w:after="0" w:line="240" w:lineRule="auto"/>
        <w:ind w:hanging="578"/>
        <w:jc w:val="both"/>
        <w:textAlignment w:val="baseline"/>
        <w:rPr>
          <w:rFonts w:ascii="Times New Roman" w:hAnsi="Times New Roman"/>
          <w:sz w:val="28"/>
          <w:szCs w:val="28"/>
        </w:rPr>
      </w:pPr>
      <w:r>
        <w:rPr>
          <w:rFonts w:ascii="Times New Roman" w:hAnsi="Times New Roman"/>
          <w:sz w:val="28"/>
          <w:szCs w:val="28"/>
        </w:rPr>
        <w:t>Регулярно вносить, что не поглощается растением, то постепенно вымывается водой при поливе.</w:t>
      </w:r>
    </w:p>
    <w:p w:rsidR="00EA2266" w:rsidRDefault="00EA2266" w:rsidP="00EA2266">
      <w:pPr>
        <w:numPr>
          <w:ilvl w:val="0"/>
          <w:numId w:val="2"/>
        </w:numPr>
        <w:shd w:val="clear" w:color="auto" w:fill="FFFFFF"/>
        <w:tabs>
          <w:tab w:val="num" w:pos="426"/>
        </w:tabs>
        <w:spacing w:after="0" w:line="240" w:lineRule="auto"/>
        <w:ind w:hanging="578"/>
        <w:jc w:val="both"/>
        <w:textAlignment w:val="baseline"/>
        <w:rPr>
          <w:rFonts w:ascii="Times New Roman" w:hAnsi="Times New Roman"/>
          <w:sz w:val="28"/>
          <w:szCs w:val="28"/>
        </w:rPr>
      </w:pPr>
      <w:r>
        <w:rPr>
          <w:rFonts w:ascii="Times New Roman" w:hAnsi="Times New Roman"/>
          <w:sz w:val="28"/>
          <w:szCs w:val="28"/>
        </w:rPr>
        <w:t>При передозировке можно погубить растение.</w:t>
      </w:r>
    </w:p>
    <w:p w:rsidR="00EA2266" w:rsidRDefault="00EA2266" w:rsidP="00EA2266">
      <w:pPr>
        <w:shd w:val="clear" w:color="auto" w:fill="FFFFFF"/>
        <w:spacing w:after="0" w:line="240" w:lineRule="auto"/>
        <w:ind w:firstLine="851"/>
        <w:jc w:val="both"/>
        <w:textAlignment w:val="baseline"/>
        <w:outlineLvl w:val="1"/>
        <w:rPr>
          <w:rFonts w:ascii="Times New Roman" w:hAnsi="Times New Roman"/>
          <w:b/>
          <w:bCs/>
          <w:sz w:val="28"/>
          <w:szCs w:val="28"/>
        </w:rPr>
      </w:pPr>
    </w:p>
    <w:p w:rsidR="00EA2266" w:rsidRDefault="00EA2266" w:rsidP="00EA2266">
      <w:pPr>
        <w:shd w:val="clear" w:color="auto" w:fill="FFFFFF"/>
        <w:spacing w:after="0" w:line="240" w:lineRule="auto"/>
        <w:ind w:firstLine="851"/>
        <w:jc w:val="both"/>
        <w:textAlignment w:val="baseline"/>
        <w:outlineLvl w:val="1"/>
        <w:rPr>
          <w:rFonts w:ascii="Times New Roman" w:hAnsi="Times New Roman"/>
          <w:b/>
          <w:bCs/>
          <w:sz w:val="28"/>
          <w:szCs w:val="28"/>
        </w:rPr>
      </w:pPr>
      <w:r>
        <w:rPr>
          <w:rFonts w:ascii="Times New Roman" w:hAnsi="Times New Roman"/>
          <w:b/>
          <w:bCs/>
          <w:sz w:val="28"/>
          <w:szCs w:val="28"/>
        </w:rPr>
        <w:t>Выбор удобрений для растения.</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t xml:space="preserve">В использовании и проще и удобнее комплексные минеральные удобрения. </w:t>
      </w:r>
      <w:r>
        <w:rPr>
          <w:rFonts w:ascii="Times New Roman" w:hAnsi="Times New Roman"/>
          <w:sz w:val="28"/>
          <w:szCs w:val="28"/>
          <w:u w:val="single"/>
        </w:rPr>
        <w:t>Перегной, компост, торф</w:t>
      </w:r>
      <w:r>
        <w:rPr>
          <w:rFonts w:ascii="Times New Roman" w:hAnsi="Times New Roman"/>
          <w:sz w:val="28"/>
          <w:szCs w:val="28"/>
        </w:rPr>
        <w:t xml:space="preserve"> используют при приготовлении почвенной смеси </w:t>
      </w:r>
      <w:r>
        <w:rPr>
          <w:rFonts w:ascii="Times New Roman" w:hAnsi="Times New Roman"/>
          <w:sz w:val="28"/>
          <w:szCs w:val="28"/>
          <w:u w:val="single"/>
        </w:rPr>
        <w:t>для пересадки</w:t>
      </w:r>
      <w:r>
        <w:rPr>
          <w:rFonts w:ascii="Times New Roman" w:hAnsi="Times New Roman"/>
          <w:sz w:val="28"/>
          <w:szCs w:val="28"/>
        </w:rPr>
        <w:t xml:space="preserve">, а также при </w:t>
      </w:r>
      <w:r>
        <w:rPr>
          <w:rFonts w:ascii="Times New Roman" w:hAnsi="Times New Roman"/>
          <w:sz w:val="28"/>
          <w:szCs w:val="28"/>
          <w:u w:val="single"/>
        </w:rPr>
        <w:t>замене верхнего слоя почвы</w:t>
      </w:r>
      <w:r>
        <w:rPr>
          <w:rFonts w:ascii="Times New Roman" w:hAnsi="Times New Roman"/>
          <w:sz w:val="28"/>
          <w:szCs w:val="28"/>
        </w:rPr>
        <w:t xml:space="preserve"> в емкостях с крупными растениями.</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t>Домашние рецепты питательных настоев могут оказывать положительное влияние,  а могут оказаться бесполезными или нанести непоправимый вред растениям. Поэтому при использовании удобрения нужно наблюдать за растением  и экспериментировать, чтобы добиться хороших результатов.</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lastRenderedPageBreak/>
        <w:t>Домашние цветы  растут в меньшем количестве земли, чем садовые, поэтому  питательные вещества расходуются быстрее и подкормку необходимо проводить чаще. После пересадки в новый грунт, витаминов растению хватит на 70-80 дней. Чтобы оно активно росло и дальше, нужно внести удобрение.</w:t>
      </w:r>
    </w:p>
    <w:p w:rsidR="00EA2266" w:rsidRDefault="00EA2266" w:rsidP="00EA2266">
      <w:pPr>
        <w:shd w:val="clear" w:color="auto" w:fill="FFFFFF"/>
        <w:spacing w:after="0" w:line="240" w:lineRule="auto"/>
        <w:ind w:firstLine="851"/>
        <w:jc w:val="both"/>
        <w:textAlignment w:val="baseline"/>
        <w:rPr>
          <w:rFonts w:ascii="Times New Roman" w:hAnsi="Times New Roman"/>
          <w:sz w:val="28"/>
          <w:szCs w:val="28"/>
        </w:rPr>
      </w:pPr>
      <w:r>
        <w:rPr>
          <w:rFonts w:ascii="Times New Roman" w:hAnsi="Times New Roman"/>
          <w:sz w:val="28"/>
          <w:szCs w:val="28"/>
        </w:rPr>
        <w:t>В каких случаях удобряют комнатные цветы:</w:t>
      </w:r>
    </w:p>
    <w:p w:rsidR="00EA2266" w:rsidRDefault="00EA2266" w:rsidP="00EA2266">
      <w:pPr>
        <w:numPr>
          <w:ilvl w:val="0"/>
          <w:numId w:val="3"/>
        </w:num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стебель тонкий и вытянутый;</w:t>
      </w:r>
    </w:p>
    <w:p w:rsidR="00EA2266" w:rsidRDefault="00EA2266" w:rsidP="00EA2266">
      <w:pPr>
        <w:numPr>
          <w:ilvl w:val="0"/>
          <w:numId w:val="3"/>
        </w:num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рост замедлен, цветы не выбрасывают новые листья и почки;</w:t>
      </w:r>
    </w:p>
    <w:p w:rsidR="00EA2266" w:rsidRDefault="00EA2266" w:rsidP="00EA2266">
      <w:pPr>
        <w:numPr>
          <w:ilvl w:val="0"/>
          <w:numId w:val="3"/>
        </w:num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листья мелкие и недоразвитые;</w:t>
      </w:r>
    </w:p>
    <w:p w:rsidR="00EA2266" w:rsidRDefault="00EA2266" w:rsidP="00EA2266">
      <w:pPr>
        <w:numPr>
          <w:ilvl w:val="0"/>
          <w:numId w:val="3"/>
        </w:num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бутоны осыпаются или не завязываются;</w:t>
      </w:r>
    </w:p>
    <w:p w:rsidR="00EA2266" w:rsidRDefault="00EA2266" w:rsidP="00EA2266">
      <w:pPr>
        <w:numPr>
          <w:ilvl w:val="0"/>
          <w:numId w:val="3"/>
        </w:num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старые листья неожиданно сбрасываются, а новые не растут;</w:t>
      </w:r>
    </w:p>
    <w:p w:rsidR="00EA2266" w:rsidRDefault="00EA2266" w:rsidP="00EA2266">
      <w:pPr>
        <w:numPr>
          <w:ilvl w:val="0"/>
          <w:numId w:val="3"/>
        </w:num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появились признаки заболеваний (на листьях выступили пятна или они сменили цвет, например, пожелтели).</w:t>
      </w:r>
    </w:p>
    <w:p w:rsidR="00EA2266" w:rsidRDefault="00EA2266" w:rsidP="00EA2266">
      <w:pPr>
        <w:shd w:val="clear" w:color="auto" w:fill="FFFFFF"/>
        <w:spacing w:after="0" w:line="240" w:lineRule="auto"/>
        <w:ind w:left="851"/>
        <w:jc w:val="center"/>
        <w:textAlignment w:val="baseline"/>
        <w:rPr>
          <w:rFonts w:ascii="inherit" w:hAnsi="inherit"/>
          <w:b/>
          <w:bCs/>
          <w:sz w:val="28"/>
          <w:szCs w:val="28"/>
        </w:rPr>
      </w:pPr>
      <w:r>
        <w:rPr>
          <w:rFonts w:ascii="inherit" w:hAnsi="inherit"/>
          <w:b/>
          <w:bCs/>
          <w:sz w:val="28"/>
          <w:szCs w:val="28"/>
        </w:rPr>
        <w:t>Типы минеральных удобрений.</w:t>
      </w:r>
    </w:p>
    <w:p w:rsidR="00EA2266" w:rsidRDefault="00EA2266" w:rsidP="00EA2266">
      <w:pPr>
        <w:numPr>
          <w:ilvl w:val="0"/>
          <w:numId w:val="4"/>
        </w:numPr>
        <w:shd w:val="clear" w:color="auto" w:fill="FFFFFF"/>
        <w:spacing w:after="0" w:line="240" w:lineRule="auto"/>
        <w:ind w:left="567" w:hanging="567"/>
        <w:contextualSpacing/>
        <w:jc w:val="both"/>
        <w:textAlignment w:val="baseline"/>
        <w:rPr>
          <w:rFonts w:ascii="Times New Roman" w:hAnsi="Times New Roman"/>
          <w:sz w:val="28"/>
          <w:szCs w:val="28"/>
        </w:rPr>
      </w:pPr>
      <w:r>
        <w:rPr>
          <w:rFonts w:ascii="Times New Roman" w:hAnsi="Times New Roman"/>
          <w:b/>
          <w:sz w:val="28"/>
          <w:szCs w:val="28"/>
        </w:rPr>
        <w:t>Азотные удобрения</w:t>
      </w:r>
      <w:r>
        <w:rPr>
          <w:rFonts w:ascii="Times New Roman" w:hAnsi="Times New Roman"/>
          <w:sz w:val="28"/>
          <w:szCs w:val="28"/>
        </w:rPr>
        <w:t xml:space="preserve"> обычно используют для наращивания зеленой массы растения, то есть в процессе активной вегетации. Обычно используется эта подкормка цветов весной и летом, применяется обычно для подкорма декоративно-лиственных разновидностей. К подобным видам относятся, например, пальмы, фикусы и </w:t>
      </w:r>
      <w:proofErr w:type="spellStart"/>
      <w:r>
        <w:rPr>
          <w:rFonts w:ascii="Times New Roman" w:hAnsi="Times New Roman"/>
          <w:sz w:val="28"/>
          <w:szCs w:val="28"/>
        </w:rPr>
        <w:t>папортники</w:t>
      </w:r>
      <w:proofErr w:type="spellEnd"/>
      <w:r>
        <w:rPr>
          <w:rFonts w:ascii="Times New Roman" w:hAnsi="Times New Roman"/>
          <w:sz w:val="28"/>
          <w:szCs w:val="28"/>
        </w:rPr>
        <w:t>. Подкорм с высоким содержанием азота не только будет благоприятствовать быстрому росту и правильному развитию, но еще и сделает листья здоровее и красивее. Но излишек азота вреден для цветка, он может тормозить цветение.</w:t>
      </w:r>
    </w:p>
    <w:p w:rsidR="00EA2266" w:rsidRDefault="00EA2266" w:rsidP="00EA2266">
      <w:pPr>
        <w:numPr>
          <w:ilvl w:val="0"/>
          <w:numId w:val="4"/>
        </w:numPr>
        <w:shd w:val="clear" w:color="auto" w:fill="FFFFFF"/>
        <w:spacing w:after="0" w:line="240" w:lineRule="auto"/>
        <w:ind w:left="567" w:hanging="567"/>
        <w:jc w:val="both"/>
        <w:textAlignment w:val="baseline"/>
        <w:rPr>
          <w:rFonts w:ascii="Times New Roman" w:hAnsi="Times New Roman"/>
          <w:sz w:val="28"/>
          <w:szCs w:val="28"/>
        </w:rPr>
      </w:pPr>
      <w:r>
        <w:rPr>
          <w:rFonts w:ascii="Times New Roman" w:hAnsi="Times New Roman"/>
          <w:b/>
          <w:sz w:val="28"/>
          <w:szCs w:val="28"/>
        </w:rPr>
        <w:t>Калийные удобрения</w:t>
      </w:r>
      <w:r>
        <w:rPr>
          <w:rFonts w:ascii="Times New Roman" w:hAnsi="Times New Roman"/>
          <w:sz w:val="28"/>
          <w:szCs w:val="28"/>
        </w:rPr>
        <w:t xml:space="preserve"> предназначены для активного роста в период формирования и набора вегетативной массы.</w:t>
      </w:r>
    </w:p>
    <w:p w:rsidR="00EA2266" w:rsidRDefault="00EA2266" w:rsidP="00EA2266">
      <w:pPr>
        <w:numPr>
          <w:ilvl w:val="0"/>
          <w:numId w:val="4"/>
        </w:numPr>
        <w:shd w:val="clear" w:color="auto" w:fill="FFFFFF"/>
        <w:spacing w:after="0" w:line="240" w:lineRule="auto"/>
        <w:ind w:left="567" w:hanging="567"/>
        <w:jc w:val="both"/>
        <w:textAlignment w:val="baseline"/>
        <w:rPr>
          <w:rFonts w:ascii="Times New Roman" w:hAnsi="Times New Roman"/>
          <w:sz w:val="28"/>
          <w:szCs w:val="28"/>
        </w:rPr>
      </w:pPr>
      <w:r>
        <w:rPr>
          <w:rFonts w:ascii="Times New Roman" w:hAnsi="Times New Roman"/>
          <w:b/>
          <w:sz w:val="28"/>
          <w:szCs w:val="28"/>
        </w:rPr>
        <w:t>Фосфорные удобрения</w:t>
      </w:r>
      <w:r>
        <w:rPr>
          <w:rFonts w:ascii="Times New Roman" w:hAnsi="Times New Roman"/>
          <w:sz w:val="28"/>
          <w:szCs w:val="28"/>
        </w:rPr>
        <w:t xml:space="preserve"> требуются всем молодым растениям и для цветения. Нужно подкармливать тут же, как только сформируются бутоны, и подкармливать все время цветения вплоть до его окончания.</w:t>
      </w:r>
    </w:p>
    <w:p w:rsidR="00EA2266" w:rsidRDefault="00EA2266" w:rsidP="00EA2266">
      <w:pPr>
        <w:numPr>
          <w:ilvl w:val="0"/>
          <w:numId w:val="4"/>
        </w:numPr>
        <w:shd w:val="clear" w:color="auto" w:fill="FFFFFF"/>
        <w:spacing w:after="0" w:line="240" w:lineRule="auto"/>
        <w:ind w:left="567" w:hanging="567"/>
        <w:jc w:val="both"/>
        <w:textAlignment w:val="baseline"/>
        <w:rPr>
          <w:rFonts w:ascii="Times New Roman" w:hAnsi="Times New Roman"/>
          <w:sz w:val="28"/>
          <w:szCs w:val="28"/>
        </w:rPr>
      </w:pPr>
      <w:r>
        <w:rPr>
          <w:rFonts w:ascii="Times New Roman" w:hAnsi="Times New Roman"/>
          <w:b/>
          <w:sz w:val="28"/>
          <w:szCs w:val="28"/>
        </w:rPr>
        <w:t>Комплексные подкормки</w:t>
      </w:r>
      <w:r>
        <w:rPr>
          <w:rFonts w:ascii="Times New Roman" w:hAnsi="Times New Roman"/>
          <w:sz w:val="28"/>
          <w:szCs w:val="28"/>
        </w:rPr>
        <w:t xml:space="preserve"> в разных соотношениях включают </w:t>
      </w:r>
      <w:r>
        <w:rPr>
          <w:rFonts w:ascii="Times New Roman" w:hAnsi="Times New Roman"/>
          <w:sz w:val="28"/>
          <w:szCs w:val="28"/>
          <w:u w:val="single"/>
        </w:rPr>
        <w:t>азот, калий и фосфор</w:t>
      </w:r>
      <w:r>
        <w:rPr>
          <w:rFonts w:ascii="Times New Roman" w:hAnsi="Times New Roman"/>
          <w:sz w:val="28"/>
          <w:szCs w:val="28"/>
        </w:rPr>
        <w:t>. Это универсальная подкормка для цветов. Например, сочетание калия и фосфора подходит декоративно-цветущим разновидностям.</w:t>
      </w:r>
    </w:p>
    <w:p w:rsidR="00EA2266" w:rsidRDefault="00EA2266" w:rsidP="00EA2266">
      <w:pPr>
        <w:numPr>
          <w:ilvl w:val="0"/>
          <w:numId w:val="4"/>
        </w:numPr>
        <w:shd w:val="clear" w:color="auto" w:fill="FFFFFF"/>
        <w:spacing w:after="0" w:line="240" w:lineRule="auto"/>
        <w:ind w:left="567" w:hanging="567"/>
        <w:jc w:val="both"/>
        <w:textAlignment w:val="baseline"/>
        <w:rPr>
          <w:rFonts w:ascii="Times New Roman" w:hAnsi="Times New Roman"/>
          <w:sz w:val="28"/>
          <w:szCs w:val="28"/>
        </w:rPr>
      </w:pPr>
      <w:r>
        <w:rPr>
          <w:rFonts w:ascii="Times New Roman" w:hAnsi="Times New Roman"/>
          <w:b/>
          <w:sz w:val="28"/>
          <w:szCs w:val="28"/>
        </w:rPr>
        <w:t>Микроудобрения</w:t>
      </w:r>
      <w:r>
        <w:rPr>
          <w:rFonts w:ascii="Times New Roman" w:hAnsi="Times New Roman"/>
          <w:sz w:val="28"/>
          <w:szCs w:val="28"/>
        </w:rPr>
        <w:t xml:space="preserve">. Содержат какие-либо недостающие в почве химические элементы – </w:t>
      </w:r>
      <w:r>
        <w:rPr>
          <w:rFonts w:ascii="Times New Roman" w:hAnsi="Times New Roman"/>
          <w:sz w:val="28"/>
          <w:szCs w:val="28"/>
          <w:u w:val="single"/>
        </w:rPr>
        <w:t>кальций, магний, железо, медь, молибден</w:t>
      </w:r>
      <w:r>
        <w:rPr>
          <w:rFonts w:ascii="Times New Roman" w:hAnsi="Times New Roman"/>
          <w:sz w:val="28"/>
          <w:szCs w:val="28"/>
        </w:rPr>
        <w:t xml:space="preserve"> и т.д. Они могут иметь в своем составе органику и компоненты, которые </w:t>
      </w:r>
      <w:proofErr w:type="gramStart"/>
      <w:r>
        <w:rPr>
          <w:rFonts w:ascii="Times New Roman" w:hAnsi="Times New Roman"/>
          <w:sz w:val="28"/>
          <w:szCs w:val="28"/>
        </w:rPr>
        <w:t>стимулируют быстрый рост растения Минеральные удобрения с содержанием микроэлементов помогают</w:t>
      </w:r>
      <w:proofErr w:type="gramEnd"/>
      <w:r>
        <w:rPr>
          <w:rFonts w:ascii="Times New Roman" w:hAnsi="Times New Roman"/>
          <w:sz w:val="28"/>
          <w:szCs w:val="28"/>
        </w:rPr>
        <w:t xml:space="preserve"> развиваться и расти корневой системе, повышают ее иммунитет.  Вносить их можно только тогда, когда в грунте имеется их недостаток. </w:t>
      </w:r>
    </w:p>
    <w:p w:rsidR="00EA2266" w:rsidRDefault="00EA2266" w:rsidP="00EA2266">
      <w:pPr>
        <w:spacing w:after="0" w:line="240" w:lineRule="auto"/>
        <w:rPr>
          <w:rFonts w:ascii="Times New Roman" w:hAnsi="Times New Roman"/>
          <w:sz w:val="28"/>
          <w:szCs w:val="28"/>
        </w:rPr>
      </w:pPr>
    </w:p>
    <w:p w:rsidR="00EA2266" w:rsidRDefault="00EA2266" w:rsidP="00EA2266">
      <w:pPr>
        <w:spacing w:after="0" w:line="240" w:lineRule="auto"/>
        <w:rPr>
          <w:rFonts w:ascii="Times New Roman" w:hAnsi="Times New Roman"/>
          <w:sz w:val="28"/>
          <w:szCs w:val="28"/>
        </w:rPr>
      </w:pPr>
    </w:p>
    <w:p w:rsidR="00EA2266" w:rsidRDefault="00EA2266" w:rsidP="00EA2266">
      <w:pPr>
        <w:spacing w:after="0" w:line="240" w:lineRule="auto"/>
        <w:rPr>
          <w:rFonts w:ascii="Times New Roman" w:hAnsi="Times New Roman"/>
          <w:sz w:val="28"/>
          <w:szCs w:val="28"/>
        </w:rPr>
      </w:pPr>
    </w:p>
    <w:p w:rsidR="00EA2266" w:rsidRDefault="00EA2266" w:rsidP="00EA2266">
      <w:pPr>
        <w:spacing w:after="0" w:line="240" w:lineRule="auto"/>
        <w:ind w:right="150" w:firstLine="567"/>
        <w:jc w:val="center"/>
        <w:outlineLvl w:val="1"/>
        <w:rPr>
          <w:rFonts w:ascii="Times New Roman" w:hAnsi="Times New Roman"/>
          <w:b/>
          <w:bCs/>
          <w:sz w:val="28"/>
          <w:szCs w:val="28"/>
        </w:rPr>
      </w:pPr>
      <w:r>
        <w:rPr>
          <w:rFonts w:ascii="Times New Roman" w:hAnsi="Times New Roman"/>
          <w:b/>
          <w:bCs/>
          <w:sz w:val="28"/>
          <w:szCs w:val="28"/>
        </w:rPr>
        <w:t>Удобрения, применяемые при выращивании растений в открытом грунте</w:t>
      </w:r>
    </w:p>
    <w:p w:rsidR="00EA2266" w:rsidRDefault="00EA2266" w:rsidP="00EA2266">
      <w:pPr>
        <w:spacing w:after="0" w:line="240" w:lineRule="auto"/>
        <w:ind w:right="150" w:firstLine="567"/>
        <w:jc w:val="center"/>
        <w:outlineLvl w:val="2"/>
        <w:rPr>
          <w:rFonts w:ascii="Times New Roman" w:hAnsi="Times New Roman"/>
          <w:b/>
          <w:bCs/>
          <w:color w:val="CC6600"/>
          <w:sz w:val="28"/>
          <w:szCs w:val="28"/>
        </w:rPr>
      </w:pPr>
      <w:r>
        <w:rPr>
          <w:rFonts w:ascii="Times New Roman" w:hAnsi="Times New Roman"/>
          <w:b/>
          <w:bCs/>
          <w:sz w:val="28"/>
          <w:szCs w:val="28"/>
        </w:rPr>
        <w:t>2. Минеральные удобрения</w:t>
      </w:r>
    </w:p>
    <w:p w:rsidR="00EA2266" w:rsidRDefault="00EA2266" w:rsidP="00EA2266">
      <w:pPr>
        <w:spacing w:after="0" w:line="240" w:lineRule="auto"/>
        <w:ind w:right="150" w:firstLine="567"/>
        <w:jc w:val="center"/>
        <w:outlineLvl w:val="2"/>
        <w:rPr>
          <w:rFonts w:ascii="Times New Roman" w:hAnsi="Times New Roman"/>
          <w:b/>
          <w:bCs/>
          <w:color w:val="CC6600"/>
          <w:sz w:val="28"/>
          <w:szCs w:val="28"/>
        </w:rPr>
      </w:pP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 xml:space="preserve">Полные минеральные удобрения имеют в своем составе </w:t>
      </w:r>
      <w:r>
        <w:rPr>
          <w:rFonts w:ascii="Times New Roman" w:hAnsi="Times New Roman"/>
          <w:b/>
          <w:color w:val="000000"/>
          <w:sz w:val="28"/>
          <w:szCs w:val="28"/>
        </w:rPr>
        <w:t>азот, калий и фосфор</w:t>
      </w:r>
      <w:r>
        <w:rPr>
          <w:rFonts w:ascii="Times New Roman" w:hAnsi="Times New Roman"/>
          <w:color w:val="000000"/>
          <w:sz w:val="28"/>
          <w:szCs w:val="28"/>
        </w:rPr>
        <w:t>. Они относятся к быстро действующим удобрениям. В зависимости от возраста и общего состояния растений применяют разные дозировки.</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Вносить удобрения в почву можно в жидком или сухом виде.</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При жидкой подкормке минеральные удобрения растворяют в соответствующем количестве воды и в определенной дозе вносят под каждое отдельное растение. Перед подкормкой растения должны быть хорошо политы чистой водой.</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Для жидких подкормок на 8 л воды берется:</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а) для молодых сеянцев и только что укоренившихся саженцев:</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селитры — 10 г, калийной соли — 8 г, суперфосфата — 15 г, одно ведро раствора используется на 5 м</w:t>
      </w:r>
      <w:proofErr w:type="gramStart"/>
      <w:r>
        <w:rPr>
          <w:rFonts w:ascii="Times New Roman" w:hAnsi="Times New Roman"/>
          <w:color w:val="000000"/>
          <w:sz w:val="28"/>
          <w:szCs w:val="28"/>
          <w:vertAlign w:val="superscript"/>
        </w:rPr>
        <w:t>2</w:t>
      </w:r>
      <w:proofErr w:type="gramEnd"/>
      <w:r>
        <w:rPr>
          <w:rFonts w:ascii="Times New Roman" w:hAnsi="Times New Roman"/>
          <w:color w:val="000000"/>
          <w:sz w:val="28"/>
          <w:szCs w:val="28"/>
        </w:rPr>
        <w:t> почвы;</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б) для хорошо укоренившихся молодых растений: селитры — 12 г, калийной соли — 10 г,</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суперфосфата — 20 г, одно ведро раствора — на 30 растений;</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 xml:space="preserve">в) для хорошо сформировавшегося многолетника и грунтового летника до </w:t>
      </w:r>
      <w:proofErr w:type="spellStart"/>
      <w:r>
        <w:rPr>
          <w:rFonts w:ascii="Times New Roman" w:hAnsi="Times New Roman"/>
          <w:color w:val="000000"/>
          <w:sz w:val="28"/>
          <w:szCs w:val="28"/>
        </w:rPr>
        <w:t>бутонирования</w:t>
      </w:r>
      <w:proofErr w:type="spellEnd"/>
      <w:r>
        <w:rPr>
          <w:rFonts w:ascii="Times New Roman" w:hAnsi="Times New Roman"/>
          <w:color w:val="000000"/>
          <w:sz w:val="28"/>
          <w:szCs w:val="28"/>
        </w:rPr>
        <w:t>:</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селитры — 20 г, калийной соли — 10 г, суперфосфата — 30 г, одно ведро раствора — на 50 растений;</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г) после выхода бутона перед цветением: селитры — 10 г, калийной соли — 15 г</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суперфосфата — 20 г., одно ведро раствора на 50 растений.</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Поливки повторяют через 10—15 дней.</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В каждом отдельном случае состав и дозировка подкормок уточняются в зависимости от сорта и общего состояния той или иной культуры.</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Состав сухих минеральных удобрений и норма внесения их под одно растение для однолетних культур, высаженных в грунт те же, что и для жидких подкормок. Минеральные удобрения лучше всего смешивать с хорошо разложившимся навозом или перегноем из расчета одной части удобрения на 15—20 частей перегноя. Вносить удобрение под растения следует не ближе 2—3 см от корневой шейки.</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После внесения удобрений их необходимо аккуратно заделать мотыгой или ручным рыхлителем. Лучше всего сухие подкормки применять перед дождем или сразу после него, предварительно прорыхлив гряды.</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Для крупных участков, например, для георгин, роз и крупных многолетников, подкормки вносятся из расчета на 1 га:</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селитры — 200—300 кг, калийной соли — 200—300 кг, суперфосфата — 400—700 кг.</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b/>
          <w:color w:val="000000"/>
          <w:sz w:val="28"/>
          <w:szCs w:val="28"/>
        </w:rPr>
        <w:t>Зола</w:t>
      </w:r>
      <w:r>
        <w:rPr>
          <w:rFonts w:ascii="Times New Roman" w:hAnsi="Times New Roman"/>
          <w:color w:val="000000"/>
          <w:sz w:val="28"/>
          <w:szCs w:val="28"/>
        </w:rPr>
        <w:t> — является также минеральным удобрением. В ней больше всего содержится калия. Вносится в почву в количестве 150—250 г на 1 м</w:t>
      </w:r>
      <w:proofErr w:type="gramStart"/>
      <w:r>
        <w:rPr>
          <w:rFonts w:ascii="Times New Roman" w:hAnsi="Times New Roman"/>
          <w:color w:val="000000"/>
          <w:sz w:val="28"/>
          <w:szCs w:val="28"/>
          <w:vertAlign w:val="superscript"/>
        </w:rPr>
        <w:t>2</w:t>
      </w:r>
      <w:proofErr w:type="gramEnd"/>
      <w:r>
        <w:rPr>
          <w:rFonts w:ascii="Times New Roman" w:hAnsi="Times New Roman"/>
          <w:color w:val="000000"/>
          <w:sz w:val="28"/>
          <w:szCs w:val="28"/>
        </w:rPr>
        <w:t>.</w:t>
      </w:r>
    </w:p>
    <w:p w:rsidR="00EA2266" w:rsidRDefault="00EA2266" w:rsidP="00EA2266">
      <w:pPr>
        <w:spacing w:after="0" w:line="240" w:lineRule="auto"/>
        <w:ind w:right="150" w:firstLine="567"/>
        <w:jc w:val="both"/>
        <w:rPr>
          <w:rFonts w:ascii="Times New Roman" w:hAnsi="Times New Roman"/>
          <w:color w:val="000000"/>
          <w:sz w:val="28"/>
          <w:szCs w:val="28"/>
        </w:rPr>
      </w:pPr>
      <w:r>
        <w:rPr>
          <w:rFonts w:ascii="Times New Roman" w:hAnsi="Times New Roman"/>
          <w:color w:val="000000"/>
          <w:sz w:val="28"/>
          <w:szCs w:val="28"/>
        </w:rPr>
        <w:t xml:space="preserve">Для устранения кислотности почвы, улучшения ее структуры и общего плодородия, применяют </w:t>
      </w:r>
      <w:r>
        <w:rPr>
          <w:rFonts w:ascii="Times New Roman" w:hAnsi="Times New Roman"/>
          <w:b/>
          <w:color w:val="000000"/>
          <w:sz w:val="28"/>
          <w:szCs w:val="28"/>
        </w:rPr>
        <w:t>известь</w:t>
      </w:r>
      <w:r>
        <w:rPr>
          <w:rFonts w:ascii="Times New Roman" w:hAnsi="Times New Roman"/>
          <w:color w:val="000000"/>
          <w:sz w:val="28"/>
          <w:szCs w:val="28"/>
        </w:rPr>
        <w:t xml:space="preserve"> из расчета 300—800 т на 1 м</w:t>
      </w:r>
      <w:proofErr w:type="gramStart"/>
      <w:r>
        <w:rPr>
          <w:rFonts w:ascii="Times New Roman" w:hAnsi="Times New Roman"/>
          <w:color w:val="000000"/>
          <w:sz w:val="28"/>
          <w:szCs w:val="28"/>
          <w:vertAlign w:val="superscript"/>
        </w:rPr>
        <w:t>2</w:t>
      </w:r>
      <w:proofErr w:type="gramEnd"/>
      <w:r>
        <w:rPr>
          <w:rFonts w:ascii="Times New Roman" w:hAnsi="Times New Roman"/>
          <w:color w:val="000000"/>
          <w:sz w:val="28"/>
          <w:szCs w:val="28"/>
        </w:rPr>
        <w:t>. При этом в глинистую почту извести вносят больше, а в песчаную — меньше.</w:t>
      </w:r>
    </w:p>
    <w:p w:rsidR="00EA2266" w:rsidRDefault="00EA2266" w:rsidP="00EA2266">
      <w:pPr>
        <w:spacing w:after="0" w:line="240" w:lineRule="auto"/>
        <w:ind w:right="150" w:firstLine="567"/>
        <w:jc w:val="center"/>
        <w:outlineLvl w:val="1"/>
        <w:rPr>
          <w:rFonts w:ascii="Times New Roman" w:hAnsi="Times New Roman"/>
          <w:b/>
          <w:bCs/>
          <w:sz w:val="28"/>
          <w:szCs w:val="28"/>
        </w:rPr>
      </w:pPr>
      <w:r>
        <w:rPr>
          <w:rFonts w:eastAsia="Calibri"/>
          <w:noProof/>
          <w:sz w:val="28"/>
          <w:szCs w:val="28"/>
        </w:rPr>
        <w:lastRenderedPageBreak/>
        <w:drawing>
          <wp:inline distT="0" distB="0" distL="0" distR="0" wp14:anchorId="2961FA53" wp14:editId="2ECD0344">
            <wp:extent cx="2552700" cy="188595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cstate="print">
                      <a:extLst>
                        <a:ext uri="{28A0092B-C50C-407E-A947-70E740481C1C}">
                          <a14:useLocalDpi xmlns:a14="http://schemas.microsoft.com/office/drawing/2010/main" val="0"/>
                        </a:ext>
                      </a:extLst>
                    </a:blip>
                    <a:srcRect l="27727" t="27180" r="29323" b="22050"/>
                    <a:stretch>
                      <a:fillRect/>
                    </a:stretch>
                  </pic:blipFill>
                  <pic:spPr bwMode="auto">
                    <a:xfrm>
                      <a:off x="0" y="0"/>
                      <a:ext cx="2552700" cy="1885950"/>
                    </a:xfrm>
                    <a:prstGeom prst="rect">
                      <a:avLst/>
                    </a:prstGeom>
                    <a:noFill/>
                    <a:ln>
                      <a:noFill/>
                    </a:ln>
                  </pic:spPr>
                </pic:pic>
              </a:graphicData>
            </a:graphic>
          </wp:inline>
        </w:drawing>
      </w:r>
      <w:r>
        <w:rPr>
          <w:rFonts w:eastAsia="Calibri"/>
          <w:sz w:val="28"/>
          <w:szCs w:val="28"/>
          <w:lang w:eastAsia="en-US"/>
        </w:rPr>
        <w:t xml:space="preserve">        </w:t>
      </w:r>
      <w:r>
        <w:rPr>
          <w:rFonts w:eastAsia="Calibri"/>
          <w:noProof/>
          <w:sz w:val="28"/>
          <w:szCs w:val="28"/>
        </w:rPr>
        <w:drawing>
          <wp:inline distT="0" distB="0" distL="0" distR="0" wp14:anchorId="0A031BA0" wp14:editId="34478D63">
            <wp:extent cx="1657350" cy="1781175"/>
            <wp:effectExtent l="0" t="0" r="0" b="9525"/>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l="33334" t="38974" r="39420" b="14102"/>
                    <a:stretch>
                      <a:fillRect/>
                    </a:stretch>
                  </pic:blipFill>
                  <pic:spPr bwMode="auto">
                    <a:xfrm>
                      <a:off x="0" y="0"/>
                      <a:ext cx="1657350" cy="1781175"/>
                    </a:xfrm>
                    <a:prstGeom prst="rect">
                      <a:avLst/>
                    </a:prstGeom>
                    <a:noFill/>
                    <a:ln>
                      <a:noFill/>
                    </a:ln>
                  </pic:spPr>
                </pic:pic>
              </a:graphicData>
            </a:graphic>
          </wp:inline>
        </w:drawing>
      </w:r>
      <w:r>
        <w:rPr>
          <w:rFonts w:eastAsia="Calibri"/>
          <w:sz w:val="28"/>
          <w:szCs w:val="28"/>
          <w:lang w:eastAsia="en-US"/>
        </w:rPr>
        <w:t xml:space="preserve"> </w:t>
      </w:r>
    </w:p>
    <w:p w:rsidR="00EA2266" w:rsidRDefault="00EA2266" w:rsidP="00EA2266">
      <w:pPr>
        <w:spacing w:after="0" w:line="240" w:lineRule="auto"/>
        <w:ind w:right="150" w:firstLine="567"/>
        <w:jc w:val="both"/>
        <w:rPr>
          <w:rFonts w:ascii="Times New Roman" w:hAnsi="Times New Roman"/>
          <w:color w:val="000000"/>
          <w:sz w:val="28"/>
          <w:szCs w:val="28"/>
        </w:rPr>
      </w:pPr>
    </w:p>
    <w:p w:rsidR="00EA2266" w:rsidRDefault="00EA2266" w:rsidP="00EA2266">
      <w:pPr>
        <w:shd w:val="clear" w:color="auto" w:fill="FFFFFF"/>
        <w:spacing w:after="0" w:line="240" w:lineRule="auto"/>
        <w:ind w:firstLine="567"/>
        <w:jc w:val="center"/>
        <w:rPr>
          <w:rFonts w:ascii="Times New Roman" w:hAnsi="Times New Roman"/>
          <w:color w:val="000000"/>
          <w:sz w:val="28"/>
          <w:szCs w:val="28"/>
        </w:rPr>
      </w:pPr>
      <w:r>
        <w:rPr>
          <w:rFonts w:ascii="Times New Roman" w:hAnsi="Times New Roman"/>
          <w:b/>
          <w:color w:val="000000"/>
          <w:sz w:val="28"/>
          <w:szCs w:val="28"/>
        </w:rPr>
        <w:t>Виды удобрительных смесей  для открытого грунта</w:t>
      </w:r>
      <w:r>
        <w:rPr>
          <w:rFonts w:ascii="Times New Roman" w:hAnsi="Times New Roman"/>
          <w:color w:val="000000"/>
          <w:sz w:val="28"/>
          <w:szCs w:val="28"/>
        </w:rPr>
        <w:t>.</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Промышленностью выпускается большое разнообразие комбинированных удобрений в виде удобрительных смесей.</w:t>
      </w:r>
    </w:p>
    <w:p w:rsidR="00EA2266" w:rsidRDefault="00EA2266" w:rsidP="00EA2266">
      <w:pPr>
        <w:shd w:val="clear" w:color="auto" w:fill="FFFFFF"/>
        <w:spacing w:after="0" w:line="240" w:lineRule="auto"/>
        <w:ind w:firstLine="567"/>
        <w:jc w:val="center"/>
        <w:rPr>
          <w:rFonts w:ascii="Times New Roman" w:hAnsi="Times New Roman"/>
          <w:color w:val="000000"/>
          <w:sz w:val="28"/>
          <w:szCs w:val="28"/>
        </w:rPr>
      </w:pPr>
      <w:r>
        <w:rPr>
          <w:rFonts w:ascii="Times New Roman" w:hAnsi="Times New Roman"/>
          <w:color w:val="000000"/>
          <w:sz w:val="28"/>
          <w:szCs w:val="28"/>
        </w:rPr>
        <w:br/>
        <w:t> </w:t>
      </w:r>
      <w:r>
        <w:rPr>
          <w:rFonts w:ascii="Times New Roman" w:hAnsi="Times New Roman"/>
          <w:b/>
          <w:bCs/>
          <w:color w:val="000000"/>
          <w:sz w:val="28"/>
          <w:szCs w:val="28"/>
        </w:rPr>
        <w:t>Содержание питательных веществ в удобрительных смесях (</w:t>
      </w:r>
      <w:proofErr w:type="gramStart"/>
      <w:r>
        <w:rPr>
          <w:rFonts w:ascii="Times New Roman" w:hAnsi="Times New Roman"/>
          <w:b/>
          <w:bCs/>
          <w:color w:val="000000"/>
          <w:sz w:val="28"/>
          <w:szCs w:val="28"/>
        </w:rPr>
        <w:t>в</w:t>
      </w:r>
      <w:proofErr w:type="gramEnd"/>
      <w:r>
        <w:rPr>
          <w:rFonts w:ascii="Times New Roman" w:hAnsi="Times New Roman"/>
          <w:b/>
          <w:bCs/>
          <w:color w:val="000000"/>
          <w:sz w:val="28"/>
          <w:szCs w:val="28"/>
        </w:rPr>
        <w:t xml:space="preserve"> %)</w:t>
      </w:r>
    </w:p>
    <w:tbl>
      <w:tblPr>
        <w:tblW w:w="9627" w:type="dxa"/>
        <w:jc w:val="center"/>
        <w:tblBorders>
          <w:top w:val="single" w:sz="12" w:space="0" w:color="66CC00"/>
          <w:left w:val="single" w:sz="12" w:space="0" w:color="66CC00"/>
          <w:bottom w:val="single" w:sz="12" w:space="0" w:color="66CC00"/>
          <w:right w:val="single" w:sz="12" w:space="0" w:color="66CC00"/>
        </w:tblBorders>
        <w:tblLook w:val="04A0" w:firstRow="1" w:lastRow="0" w:firstColumn="1" w:lastColumn="0" w:noHBand="0" w:noVBand="1"/>
      </w:tblPr>
      <w:tblGrid>
        <w:gridCol w:w="3772"/>
        <w:gridCol w:w="1565"/>
        <w:gridCol w:w="1492"/>
        <w:gridCol w:w="1387"/>
        <w:gridCol w:w="1411"/>
      </w:tblGrid>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Удобрительная смесь</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Азот (N)</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Фосфор</w:t>
            </w:r>
          </w:p>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(P</w:t>
            </w:r>
            <w:r>
              <w:rPr>
                <w:rFonts w:ascii="Times New Roman" w:hAnsi="Times New Roman"/>
                <w:b/>
                <w:bCs/>
                <w:sz w:val="28"/>
                <w:szCs w:val="28"/>
                <w:vertAlign w:val="subscript"/>
                <w:lang w:eastAsia="en-US"/>
              </w:rPr>
              <w:t>2</w:t>
            </w:r>
            <w:r>
              <w:rPr>
                <w:rFonts w:ascii="Times New Roman" w:hAnsi="Times New Roman"/>
                <w:b/>
                <w:bCs/>
                <w:sz w:val="28"/>
                <w:szCs w:val="28"/>
                <w:lang w:eastAsia="en-US"/>
              </w:rPr>
              <w:t>O</w:t>
            </w:r>
            <w:r>
              <w:rPr>
                <w:rFonts w:ascii="Times New Roman" w:hAnsi="Times New Roman"/>
                <w:b/>
                <w:bCs/>
                <w:sz w:val="28"/>
                <w:szCs w:val="28"/>
                <w:vertAlign w:val="subscript"/>
                <w:lang w:eastAsia="en-US"/>
              </w:rPr>
              <w:t>5</w:t>
            </w:r>
            <w:r>
              <w:rPr>
                <w:rFonts w:ascii="Times New Roman" w:hAnsi="Times New Roman"/>
                <w:b/>
                <w:bCs/>
                <w:sz w:val="28"/>
                <w:szCs w:val="28"/>
                <w:lang w:eastAsia="en-US"/>
              </w:rPr>
              <w:t>)</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Калий</w:t>
            </w:r>
          </w:p>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(K</w:t>
            </w:r>
            <w:r>
              <w:rPr>
                <w:rFonts w:ascii="Times New Roman" w:hAnsi="Times New Roman"/>
                <w:b/>
                <w:bCs/>
                <w:sz w:val="28"/>
                <w:szCs w:val="28"/>
                <w:vertAlign w:val="subscript"/>
                <w:lang w:eastAsia="en-US"/>
              </w:rPr>
              <w:t>2</w:t>
            </w:r>
            <w:r>
              <w:rPr>
                <w:rFonts w:ascii="Times New Roman" w:hAnsi="Times New Roman"/>
                <w:b/>
                <w:bCs/>
                <w:sz w:val="28"/>
                <w:szCs w:val="28"/>
                <w:lang w:eastAsia="en-US"/>
              </w:rPr>
              <w:t>O)</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Всего</w:t>
            </w:r>
            <w:r>
              <w:rPr>
                <w:rFonts w:ascii="Times New Roman" w:hAnsi="Times New Roman"/>
                <w:sz w:val="28"/>
                <w:szCs w:val="28"/>
                <w:lang w:eastAsia="en-US"/>
              </w:rPr>
              <w:t> </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Огородная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6,0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9,0</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9,0</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24,0</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Плодово-ягодная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6,0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9,6</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7,5</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23,1</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Цветочная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6,4</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9,6</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6,4</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22,4</w:t>
            </w:r>
          </w:p>
        </w:tc>
      </w:tr>
    </w:tbl>
    <w:p w:rsidR="00EA2266" w:rsidRDefault="00EA2266" w:rsidP="00EA2266">
      <w:pPr>
        <w:shd w:val="clear" w:color="auto" w:fill="FFFFFF"/>
        <w:spacing w:after="0" w:line="240" w:lineRule="auto"/>
        <w:ind w:firstLine="567"/>
        <w:rPr>
          <w:rFonts w:ascii="Times New Roman" w:hAnsi="Times New Roman"/>
          <w:color w:val="000000"/>
          <w:sz w:val="28"/>
          <w:szCs w:val="28"/>
        </w:rPr>
      </w:pPr>
      <w:r>
        <w:rPr>
          <w:rFonts w:ascii="Times New Roman" w:hAnsi="Times New Roman"/>
          <w:color w:val="000000"/>
          <w:sz w:val="28"/>
          <w:szCs w:val="28"/>
        </w:rPr>
        <w:t> </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Любую из смесей вносят при весенней обработке почвы и в виде сухих и жидких подкормок. Для равномерного распределения перед внесением в почву к 1 кг смеси добавляют 2 кг земли (лучше перегнойной), а на тяжелых почвах столько же песка и рассыпают на 10—15 кв. м, после чего почву перекапывают. При жидких подкормках в 10 л воды растворяют 20—100 г смеси, что зависит от культуры и возраста растений. Химическая промышленность в настоящее время выпускает также комплексные удобрения с микроэлементами и без них.</w:t>
      </w:r>
      <w:r>
        <w:rPr>
          <w:rFonts w:ascii="Times New Roman" w:hAnsi="Times New Roman"/>
          <w:color w:val="000000"/>
          <w:sz w:val="28"/>
          <w:szCs w:val="28"/>
        </w:rPr>
        <w:br/>
        <w:t>Применять их следует, как указано на упаковке или в прилагаемой к пакетам инструкции.</w:t>
      </w:r>
    </w:p>
    <w:p w:rsidR="00EA2266" w:rsidRDefault="00EA2266" w:rsidP="00EA2266">
      <w:pPr>
        <w:shd w:val="clear" w:color="auto" w:fill="FFFFFF"/>
        <w:spacing w:after="0" w:line="240" w:lineRule="auto"/>
        <w:ind w:firstLine="567"/>
        <w:jc w:val="center"/>
        <w:rPr>
          <w:rFonts w:ascii="Times New Roman" w:hAnsi="Times New Roman"/>
          <w:color w:val="000000"/>
          <w:sz w:val="28"/>
          <w:szCs w:val="28"/>
        </w:rPr>
      </w:pPr>
      <w:r>
        <w:rPr>
          <w:rFonts w:ascii="Times New Roman" w:hAnsi="Times New Roman"/>
          <w:color w:val="000000"/>
          <w:sz w:val="28"/>
          <w:szCs w:val="28"/>
        </w:rPr>
        <w:br/>
      </w:r>
      <w:r>
        <w:rPr>
          <w:rFonts w:ascii="Times New Roman" w:hAnsi="Times New Roman"/>
          <w:b/>
          <w:bCs/>
          <w:color w:val="000000"/>
          <w:sz w:val="28"/>
          <w:szCs w:val="28"/>
        </w:rPr>
        <w:t>Содержание питательных веществ в удобрительных смесях для теплиц</w:t>
      </w:r>
    </w:p>
    <w:tbl>
      <w:tblPr>
        <w:tblW w:w="9768" w:type="dxa"/>
        <w:jc w:val="center"/>
        <w:tblBorders>
          <w:top w:val="single" w:sz="12" w:space="0" w:color="66CC00"/>
          <w:left w:val="single" w:sz="12" w:space="0" w:color="66CC00"/>
          <w:bottom w:val="single" w:sz="12" w:space="0" w:color="66CC00"/>
          <w:right w:val="single" w:sz="12" w:space="0" w:color="66CC00"/>
        </w:tblBorders>
        <w:tblLook w:val="04A0" w:firstRow="1" w:lastRow="0" w:firstColumn="1" w:lastColumn="0" w:noHBand="0" w:noVBand="1"/>
      </w:tblPr>
      <w:tblGrid>
        <w:gridCol w:w="5977"/>
        <w:gridCol w:w="1317"/>
        <w:gridCol w:w="1134"/>
        <w:gridCol w:w="1340"/>
      </w:tblGrid>
      <w:tr w:rsidR="00EA2266" w:rsidTr="00EA2266">
        <w:trPr>
          <w:jc w:val="center"/>
        </w:trPr>
        <w:tc>
          <w:tcPr>
            <w:tcW w:w="0" w:type="auto"/>
            <w:vMerge w:val="restart"/>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Содержание элементов (</w:t>
            </w:r>
            <w:proofErr w:type="gramStart"/>
            <w:r>
              <w:rPr>
                <w:rFonts w:ascii="Times New Roman" w:hAnsi="Times New Roman"/>
                <w:b/>
                <w:bCs/>
                <w:sz w:val="28"/>
                <w:szCs w:val="28"/>
                <w:lang w:eastAsia="en-US"/>
              </w:rPr>
              <w:t>в</w:t>
            </w:r>
            <w:proofErr w:type="gramEnd"/>
            <w:r>
              <w:rPr>
                <w:rFonts w:ascii="Times New Roman" w:hAnsi="Times New Roman"/>
                <w:b/>
                <w:bCs/>
                <w:sz w:val="28"/>
                <w:szCs w:val="28"/>
                <w:lang w:eastAsia="en-US"/>
              </w:rPr>
              <w:t xml:space="preserve"> %)</w:t>
            </w:r>
          </w:p>
        </w:tc>
        <w:tc>
          <w:tcPr>
            <w:tcW w:w="3791" w:type="dxa"/>
            <w:gridSpan w:val="3"/>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Марка</w:t>
            </w:r>
          </w:p>
        </w:tc>
      </w:tr>
      <w:tr w:rsidR="00EA2266" w:rsidTr="00EA2266">
        <w:trPr>
          <w:jc w:val="center"/>
        </w:trPr>
        <w:tc>
          <w:tcPr>
            <w:tcW w:w="0" w:type="auto"/>
            <w:vMerge/>
            <w:tcBorders>
              <w:top w:val="single" w:sz="6" w:space="0" w:color="66CC00"/>
              <w:left w:val="single" w:sz="6" w:space="0" w:color="66CC00"/>
              <w:bottom w:val="single" w:sz="6" w:space="0" w:color="66CC00"/>
              <w:right w:val="single" w:sz="6" w:space="0" w:color="66CC00"/>
            </w:tcBorders>
            <w:vAlign w:val="center"/>
            <w:hideMark/>
          </w:tcPr>
          <w:p w:rsidR="00EA2266" w:rsidRDefault="00EA2266">
            <w:pPr>
              <w:spacing w:after="0" w:line="240" w:lineRule="auto"/>
              <w:rPr>
                <w:rFonts w:ascii="Times New Roman" w:hAnsi="Times New Roman"/>
                <w:sz w:val="28"/>
                <w:szCs w:val="28"/>
                <w:lang w:eastAsia="en-US"/>
              </w:rPr>
            </w:pP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А</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Б</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b/>
                <w:bCs/>
                <w:sz w:val="28"/>
                <w:szCs w:val="28"/>
                <w:lang w:eastAsia="en-US"/>
              </w:rPr>
              <w:t>В</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 xml:space="preserve">Азот </w:t>
            </w:r>
            <w:proofErr w:type="gramStart"/>
            <w:r>
              <w:rPr>
                <w:rFonts w:ascii="Times New Roman" w:hAnsi="Times New Roman"/>
                <w:b/>
                <w:bCs/>
                <w:sz w:val="28"/>
                <w:szCs w:val="28"/>
                <w:lang w:eastAsia="en-US"/>
              </w:rPr>
              <w:t xml:space="preserve">( </w:t>
            </w:r>
            <w:proofErr w:type="gramEnd"/>
            <w:r>
              <w:rPr>
                <w:rFonts w:ascii="Times New Roman" w:hAnsi="Times New Roman"/>
                <w:b/>
                <w:bCs/>
                <w:sz w:val="28"/>
                <w:szCs w:val="28"/>
                <w:lang w:eastAsia="en-US"/>
              </w:rPr>
              <w:t xml:space="preserve">N ), не </w:t>
            </w:r>
            <w:proofErr w:type="spellStart"/>
            <w:r>
              <w:rPr>
                <w:rFonts w:ascii="Times New Roman" w:hAnsi="Times New Roman"/>
                <w:b/>
                <w:bCs/>
                <w:sz w:val="28"/>
                <w:szCs w:val="28"/>
                <w:lang w:eastAsia="en-US"/>
              </w:rPr>
              <w:t>менеев</w:t>
            </w:r>
            <w:proofErr w:type="spellEnd"/>
            <w:r>
              <w:rPr>
                <w:rFonts w:ascii="Times New Roman" w:hAnsi="Times New Roman"/>
                <w:b/>
                <w:bCs/>
                <w:sz w:val="28"/>
                <w:szCs w:val="28"/>
                <w:lang w:eastAsia="en-US"/>
              </w:rPr>
              <w:t xml:space="preserve"> том числе: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10</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18</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20</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аммонийный</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5</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9</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12</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нитратный</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4</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8</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8</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lastRenderedPageBreak/>
              <w:t> </w:t>
            </w:r>
            <w:r>
              <w:rPr>
                <w:rFonts w:ascii="Times New Roman" w:hAnsi="Times New Roman"/>
                <w:b/>
                <w:bCs/>
                <w:sz w:val="28"/>
                <w:szCs w:val="28"/>
                <w:lang w:eastAsia="en-US"/>
              </w:rPr>
              <w:t>Фосфор (Р</w:t>
            </w:r>
            <w:r>
              <w:rPr>
                <w:rFonts w:ascii="Times New Roman" w:hAnsi="Times New Roman"/>
                <w:b/>
                <w:bCs/>
                <w:sz w:val="28"/>
                <w:szCs w:val="28"/>
                <w:vertAlign w:val="subscript"/>
                <w:lang w:eastAsia="en-US"/>
              </w:rPr>
              <w:t>2</w:t>
            </w:r>
            <w:r>
              <w:rPr>
                <w:rFonts w:ascii="Times New Roman" w:hAnsi="Times New Roman"/>
                <w:b/>
                <w:bCs/>
                <w:sz w:val="28"/>
                <w:szCs w:val="28"/>
                <w:lang w:eastAsia="en-US"/>
              </w:rPr>
              <w:t>О</w:t>
            </w:r>
            <w:r>
              <w:rPr>
                <w:rFonts w:ascii="Times New Roman" w:hAnsi="Times New Roman"/>
                <w:b/>
                <w:bCs/>
                <w:sz w:val="28"/>
                <w:szCs w:val="28"/>
                <w:vertAlign w:val="subscript"/>
                <w:lang w:eastAsia="en-US"/>
              </w:rPr>
              <w:t>5</w:t>
            </w:r>
            <w:r>
              <w:rPr>
                <w:rFonts w:ascii="Times New Roman" w:hAnsi="Times New Roman"/>
                <w:b/>
                <w:bCs/>
                <w:sz w:val="28"/>
                <w:szCs w:val="28"/>
                <w:lang w:eastAsia="en-US"/>
              </w:rPr>
              <w:t>), не менее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5</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6</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16</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Калий (К</w:t>
            </w:r>
            <w:r>
              <w:rPr>
                <w:rFonts w:ascii="Times New Roman" w:hAnsi="Times New Roman"/>
                <w:b/>
                <w:bCs/>
                <w:sz w:val="28"/>
                <w:szCs w:val="28"/>
                <w:vertAlign w:val="subscript"/>
                <w:lang w:eastAsia="en-US"/>
              </w:rPr>
              <w:t>2</w:t>
            </w:r>
            <w:r>
              <w:rPr>
                <w:rFonts w:ascii="Times New Roman" w:hAnsi="Times New Roman"/>
                <w:b/>
                <w:bCs/>
                <w:sz w:val="28"/>
                <w:szCs w:val="28"/>
                <w:lang w:eastAsia="en-US"/>
              </w:rPr>
              <w:t>О), не менее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20</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18</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10</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Магний (</w:t>
            </w:r>
            <w:proofErr w:type="spellStart"/>
            <w:r>
              <w:rPr>
                <w:rFonts w:ascii="Times New Roman" w:hAnsi="Times New Roman"/>
                <w:b/>
                <w:bCs/>
                <w:sz w:val="28"/>
                <w:szCs w:val="28"/>
                <w:lang w:eastAsia="en-US"/>
              </w:rPr>
              <w:t>MgO</w:t>
            </w:r>
            <w:proofErr w:type="spellEnd"/>
            <w:r>
              <w:rPr>
                <w:rFonts w:ascii="Times New Roman" w:hAnsi="Times New Roman"/>
                <w:b/>
                <w:bCs/>
                <w:sz w:val="28"/>
                <w:szCs w:val="28"/>
                <w:lang w:eastAsia="en-US"/>
              </w:rPr>
              <w:t>), не менее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6</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w:t>
            </w:r>
          </w:p>
        </w:tc>
      </w:tr>
      <w:tr w:rsidR="00EA2266" w:rsidTr="00EA2266">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 </w:t>
            </w:r>
            <w:r>
              <w:rPr>
                <w:rFonts w:ascii="Times New Roman" w:hAnsi="Times New Roman"/>
                <w:b/>
                <w:bCs/>
                <w:sz w:val="28"/>
                <w:szCs w:val="28"/>
                <w:lang w:eastAsia="en-US"/>
              </w:rPr>
              <w:t>Всего питательных веществ</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41</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42</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EA2266" w:rsidRDefault="00EA2266">
            <w:pPr>
              <w:spacing w:after="0" w:line="240" w:lineRule="auto"/>
              <w:ind w:firstLine="567"/>
              <w:jc w:val="center"/>
              <w:rPr>
                <w:rFonts w:ascii="Times New Roman" w:hAnsi="Times New Roman"/>
                <w:sz w:val="28"/>
                <w:szCs w:val="28"/>
                <w:lang w:eastAsia="en-US"/>
              </w:rPr>
            </w:pPr>
            <w:r>
              <w:rPr>
                <w:rFonts w:ascii="Times New Roman" w:hAnsi="Times New Roman"/>
                <w:sz w:val="28"/>
                <w:szCs w:val="28"/>
                <w:lang w:eastAsia="en-US"/>
              </w:rPr>
              <w:t>46</w:t>
            </w:r>
          </w:p>
        </w:tc>
      </w:tr>
    </w:tbl>
    <w:p w:rsidR="00EA2266" w:rsidRDefault="00EA2266" w:rsidP="00EA2266">
      <w:pPr>
        <w:shd w:val="clear" w:color="auto" w:fill="FFFFFF"/>
        <w:spacing w:after="0" w:line="240" w:lineRule="auto"/>
        <w:ind w:firstLine="567"/>
        <w:rPr>
          <w:rFonts w:ascii="Times New Roman" w:hAnsi="Times New Roman"/>
          <w:color w:val="000000"/>
          <w:sz w:val="28"/>
          <w:szCs w:val="28"/>
        </w:rPr>
      </w:pPr>
      <w:r>
        <w:rPr>
          <w:rFonts w:ascii="Times New Roman" w:hAnsi="Times New Roman"/>
          <w:color w:val="000000"/>
          <w:sz w:val="28"/>
          <w:szCs w:val="28"/>
        </w:rPr>
        <w:t> </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Эти комплексные хорошо растворимые в воде </w:t>
      </w:r>
      <w:proofErr w:type="spellStart"/>
      <w:r>
        <w:rPr>
          <w:rFonts w:ascii="Times New Roman" w:hAnsi="Times New Roman"/>
          <w:color w:val="000000"/>
          <w:sz w:val="28"/>
          <w:szCs w:val="28"/>
        </w:rPr>
        <w:t>бесхлорные</w:t>
      </w:r>
      <w:proofErr w:type="spellEnd"/>
      <w:r>
        <w:rPr>
          <w:rFonts w:ascii="Times New Roman" w:hAnsi="Times New Roman"/>
          <w:color w:val="000000"/>
          <w:sz w:val="28"/>
          <w:szCs w:val="28"/>
        </w:rPr>
        <w:t xml:space="preserve"> удобрения предназначены для некорневых подкормок в теплицах. Оптимальная концентрация раствора 0,1—0,2% (10—20 г на 10 л воды). Особая ценность этих удобрений — отсутствие осадка при растворении, а также ожогов на листьях и плодах.</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Из сложных калийных удобрений наиболее распространена калийная селитра. Она содержит 13% азота и 46% калия. Хорошо растворяется в воде. Применяется под все культуры, на всех почвах. </w:t>
      </w:r>
      <w:proofErr w:type="gramStart"/>
      <w:r>
        <w:rPr>
          <w:rFonts w:ascii="Times New Roman" w:hAnsi="Times New Roman"/>
          <w:color w:val="000000"/>
          <w:sz w:val="28"/>
          <w:szCs w:val="28"/>
        </w:rPr>
        <w:t>Незаменима</w:t>
      </w:r>
      <w:proofErr w:type="gramEnd"/>
      <w:r>
        <w:rPr>
          <w:rFonts w:ascii="Times New Roman" w:hAnsi="Times New Roman"/>
          <w:color w:val="000000"/>
          <w:sz w:val="28"/>
          <w:szCs w:val="28"/>
        </w:rPr>
        <w:t xml:space="preserve"> для сухих и жидких подкормок в момент завязывания и формирования плодов (огурцы, помидоры и др.). Средняя норма внесения 30—40 г на 10 л воды, по 1 л раствора под растение, а под огурцы по 0,5 л, Выпускается в виде белых малогигроскопичных кристаллов.</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b/>
          <w:bCs/>
          <w:color w:val="000000"/>
          <w:sz w:val="28"/>
          <w:szCs w:val="28"/>
        </w:rPr>
        <w:t>Аммофос</w:t>
      </w:r>
      <w:r>
        <w:rPr>
          <w:rFonts w:ascii="Times New Roman" w:hAnsi="Times New Roman"/>
          <w:color w:val="000000"/>
          <w:sz w:val="28"/>
          <w:szCs w:val="28"/>
        </w:rPr>
        <w:t> — фосфорно-азотное удобрение, содержит 39% фосфора и 18% азота. Выпускается в гранулированном виде, не слеживается, хорошо растворяется в воде. Применяют на всех почвах, под все культуры. Его лучше вносить при посеве и посадках, когда нужно дать больше фосфора, чем азота. Например, в лунки под картофель и помидоры до 2 г в каждую, а при посеве свеклы в рядки 5 г на 1 м.</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proofErr w:type="spellStart"/>
      <w:r>
        <w:rPr>
          <w:rFonts w:ascii="Times New Roman" w:hAnsi="Times New Roman"/>
          <w:b/>
          <w:bCs/>
          <w:color w:val="000000"/>
          <w:sz w:val="28"/>
          <w:szCs w:val="28"/>
        </w:rPr>
        <w:t>Диамонийфосфат</w:t>
      </w:r>
      <w:proofErr w:type="spellEnd"/>
      <w:r>
        <w:rPr>
          <w:rFonts w:ascii="Times New Roman" w:hAnsi="Times New Roman"/>
          <w:b/>
          <w:bCs/>
          <w:color w:val="000000"/>
          <w:sz w:val="28"/>
          <w:szCs w:val="28"/>
        </w:rPr>
        <w:t xml:space="preserve"> </w:t>
      </w:r>
      <w:proofErr w:type="gramStart"/>
      <w:r>
        <w:rPr>
          <w:rFonts w:ascii="Times New Roman" w:hAnsi="Times New Roman"/>
          <w:b/>
          <w:bCs/>
          <w:color w:val="000000"/>
          <w:sz w:val="28"/>
          <w:szCs w:val="28"/>
        </w:rPr>
        <w:t>гранулированный</w:t>
      </w:r>
      <w:proofErr w:type="gramEnd"/>
      <w:r>
        <w:rPr>
          <w:rFonts w:ascii="Times New Roman" w:hAnsi="Times New Roman"/>
          <w:color w:val="000000"/>
          <w:sz w:val="28"/>
          <w:szCs w:val="28"/>
        </w:rPr>
        <w:t> — фосфорно-азотное удобрение с повышенным содержанием азота (19%) и фосфора (49%). Не слеживается, легко растворяется в воде. Используют как основное удобрение до посева, при посеве и в подкормках.</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b/>
          <w:bCs/>
          <w:color w:val="000000"/>
          <w:sz w:val="28"/>
          <w:szCs w:val="28"/>
        </w:rPr>
        <w:t xml:space="preserve">Аммофос и </w:t>
      </w:r>
      <w:proofErr w:type="spellStart"/>
      <w:r>
        <w:rPr>
          <w:rFonts w:ascii="Times New Roman" w:hAnsi="Times New Roman"/>
          <w:b/>
          <w:bCs/>
          <w:color w:val="000000"/>
          <w:sz w:val="28"/>
          <w:szCs w:val="28"/>
        </w:rPr>
        <w:t>Диамонийфосфат</w:t>
      </w:r>
      <w:proofErr w:type="spellEnd"/>
      <w:r>
        <w:rPr>
          <w:rFonts w:ascii="Times New Roman" w:hAnsi="Times New Roman"/>
          <w:color w:val="000000"/>
          <w:sz w:val="28"/>
          <w:szCs w:val="28"/>
        </w:rPr>
        <w:t xml:space="preserve"> — перспективные удобрения как компоненты при приготовлении </w:t>
      </w:r>
      <w:proofErr w:type="spellStart"/>
      <w:r>
        <w:rPr>
          <w:rFonts w:ascii="Times New Roman" w:hAnsi="Times New Roman"/>
          <w:color w:val="000000"/>
          <w:sz w:val="28"/>
          <w:szCs w:val="28"/>
        </w:rPr>
        <w:t>тукосмесей</w:t>
      </w:r>
      <w:proofErr w:type="spellEnd"/>
      <w:r>
        <w:rPr>
          <w:rFonts w:ascii="Times New Roman" w:hAnsi="Times New Roman"/>
          <w:color w:val="000000"/>
          <w:sz w:val="28"/>
          <w:szCs w:val="28"/>
        </w:rPr>
        <w:t xml:space="preserve">. Достоинство обоих в том, что они </w:t>
      </w:r>
      <w:proofErr w:type="spellStart"/>
      <w:r>
        <w:rPr>
          <w:rFonts w:ascii="Times New Roman" w:hAnsi="Times New Roman"/>
          <w:color w:val="000000"/>
          <w:sz w:val="28"/>
          <w:szCs w:val="28"/>
        </w:rPr>
        <w:t>безбалластны</w:t>
      </w:r>
      <w:proofErr w:type="spellEnd"/>
      <w:r>
        <w:rPr>
          <w:rFonts w:ascii="Times New Roman" w:hAnsi="Times New Roman"/>
          <w:color w:val="000000"/>
          <w:sz w:val="28"/>
          <w:szCs w:val="28"/>
        </w:rPr>
        <w:t>, а потому не ухудшают свойств почвы.</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b/>
          <w:bCs/>
          <w:color w:val="000000"/>
          <w:sz w:val="28"/>
          <w:szCs w:val="28"/>
        </w:rPr>
        <w:t>Нитрофос уравновешенный</w:t>
      </w:r>
      <w:r>
        <w:rPr>
          <w:rFonts w:ascii="Times New Roman" w:hAnsi="Times New Roman"/>
          <w:color w:val="000000"/>
          <w:sz w:val="28"/>
          <w:szCs w:val="28"/>
        </w:rPr>
        <w:t> — азотно-фосфорное удобрение, содержит 23% азота и 23% фосфора. Выпускается в гранулах. Применяют на всех почвах, под все культуры, когда необходимо совместное внесение фосфора и азота, а калий не требуется.</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b/>
          <w:bCs/>
          <w:color w:val="000000"/>
          <w:sz w:val="28"/>
          <w:szCs w:val="28"/>
        </w:rPr>
        <w:t>Нитрофоска</w:t>
      </w:r>
      <w:r>
        <w:rPr>
          <w:rFonts w:ascii="Times New Roman" w:hAnsi="Times New Roman"/>
          <w:color w:val="000000"/>
          <w:sz w:val="28"/>
          <w:szCs w:val="28"/>
        </w:rPr>
        <w:t xml:space="preserve"> — содержит все три основных элемента питания: азота 11%, фосфора 10, калия 11%. Выпускается в гранулах, не слеживается. Хорошо растворяется в воде, однако содержит небольшой балласт в виде нерастворимого фосфора. </w:t>
      </w:r>
      <w:proofErr w:type="gramStart"/>
      <w:r>
        <w:rPr>
          <w:rFonts w:ascii="Times New Roman" w:hAnsi="Times New Roman"/>
          <w:color w:val="000000"/>
          <w:sz w:val="28"/>
          <w:szCs w:val="28"/>
        </w:rPr>
        <w:t>Ценна</w:t>
      </w:r>
      <w:proofErr w:type="gramEnd"/>
      <w:r>
        <w:rPr>
          <w:rFonts w:ascii="Times New Roman" w:hAnsi="Times New Roman"/>
          <w:color w:val="000000"/>
          <w:sz w:val="28"/>
          <w:szCs w:val="28"/>
        </w:rPr>
        <w:t xml:space="preserve"> тем, что отпадает процесс смешивания различных удобрений. Применяют на всех почвах, под все овощные культуры и картофель. На тяжелых почвах ее лучше вносить с осени и глубоко заделывать, на легких песчаных и супесчаных — весной с более мелкой заделкой. При подкормках в сухом виде ее вносят во влажную почву рядков, лунок, борозд, но так, чтобы семена, клубни и корни не </w:t>
      </w:r>
      <w:r>
        <w:rPr>
          <w:rFonts w:ascii="Times New Roman" w:hAnsi="Times New Roman"/>
          <w:color w:val="000000"/>
          <w:sz w:val="28"/>
          <w:szCs w:val="28"/>
        </w:rPr>
        <w:lastRenderedPageBreak/>
        <w:t>соприкасались с удобрением. Средняя норма внесения под посевные культуры 5—7 г на 1 м, под картофель и рассадные культуры 15—20 г на 1 кв. м или 4—6 г в лунку.</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proofErr w:type="spellStart"/>
      <w:r>
        <w:rPr>
          <w:rFonts w:ascii="Times New Roman" w:hAnsi="Times New Roman"/>
          <w:b/>
          <w:bCs/>
          <w:color w:val="000000"/>
          <w:sz w:val="28"/>
          <w:szCs w:val="28"/>
        </w:rPr>
        <w:t>Нитроаммофос</w:t>
      </w:r>
      <w:proofErr w:type="spellEnd"/>
      <w:r>
        <w:rPr>
          <w:rFonts w:ascii="Times New Roman" w:hAnsi="Times New Roman"/>
          <w:color w:val="000000"/>
          <w:sz w:val="28"/>
          <w:szCs w:val="28"/>
        </w:rPr>
        <w:t xml:space="preserve"> — азотно-фосфорное удобрение. В зависимости от исходного материала (природные фосфаты) содержит азота от 16 до 25% и фосфора от 20 до 23%. Гранулированное </w:t>
      </w:r>
      <w:proofErr w:type="spellStart"/>
      <w:r>
        <w:rPr>
          <w:rFonts w:ascii="Times New Roman" w:hAnsi="Times New Roman"/>
          <w:color w:val="000000"/>
          <w:sz w:val="28"/>
          <w:szCs w:val="28"/>
        </w:rPr>
        <w:t>воднорастворимое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безбалластное</w:t>
      </w:r>
      <w:proofErr w:type="spellEnd"/>
      <w:r>
        <w:rPr>
          <w:rFonts w:ascii="Times New Roman" w:hAnsi="Times New Roman"/>
          <w:color w:val="000000"/>
          <w:sz w:val="28"/>
          <w:szCs w:val="28"/>
        </w:rPr>
        <w:t xml:space="preserve"> удобрение. Применяют на всех почвах, под все овощные культуры, под основную и предпосевную обработку почвы, а также при посеве и подкормках. Поскольку </w:t>
      </w:r>
      <w:proofErr w:type="spellStart"/>
      <w:r>
        <w:rPr>
          <w:rFonts w:ascii="Times New Roman" w:hAnsi="Times New Roman"/>
          <w:color w:val="000000"/>
          <w:sz w:val="28"/>
          <w:szCs w:val="28"/>
        </w:rPr>
        <w:t>нитроаммофос</w:t>
      </w:r>
      <w:proofErr w:type="spellEnd"/>
      <w:r>
        <w:rPr>
          <w:rFonts w:ascii="Times New Roman" w:hAnsi="Times New Roman"/>
          <w:color w:val="000000"/>
          <w:sz w:val="28"/>
          <w:szCs w:val="28"/>
        </w:rPr>
        <w:t xml:space="preserve"> не содержит калия, его восполняют любым калийным удобрением.</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b/>
          <w:bCs/>
          <w:color w:val="000000"/>
          <w:sz w:val="28"/>
          <w:szCs w:val="28"/>
        </w:rPr>
        <w:t>Нитроаммофоска</w:t>
      </w:r>
      <w:r>
        <w:rPr>
          <w:rFonts w:ascii="Times New Roman" w:hAnsi="Times New Roman"/>
          <w:color w:val="000000"/>
          <w:sz w:val="28"/>
          <w:szCs w:val="28"/>
        </w:rPr>
        <w:t xml:space="preserve">— </w:t>
      </w:r>
      <w:proofErr w:type="gramStart"/>
      <w:r>
        <w:rPr>
          <w:rFonts w:ascii="Times New Roman" w:hAnsi="Times New Roman"/>
          <w:color w:val="000000"/>
          <w:sz w:val="28"/>
          <w:szCs w:val="28"/>
        </w:rPr>
        <w:t>со</w:t>
      </w:r>
      <w:proofErr w:type="gramEnd"/>
      <w:r>
        <w:rPr>
          <w:rFonts w:ascii="Times New Roman" w:hAnsi="Times New Roman"/>
          <w:color w:val="000000"/>
          <w:sz w:val="28"/>
          <w:szCs w:val="28"/>
        </w:rPr>
        <w:t xml:space="preserve">держит все три основных элемента питания: азот, фосфор, калий (по 17% каждого). Перспективное </w:t>
      </w:r>
      <w:proofErr w:type="spellStart"/>
      <w:r>
        <w:rPr>
          <w:rFonts w:ascii="Times New Roman" w:hAnsi="Times New Roman"/>
          <w:color w:val="000000"/>
          <w:sz w:val="28"/>
          <w:szCs w:val="28"/>
        </w:rPr>
        <w:t>безбалластное</w:t>
      </w:r>
      <w:proofErr w:type="spellEnd"/>
      <w:r>
        <w:rPr>
          <w:rFonts w:ascii="Times New Roman" w:hAnsi="Times New Roman"/>
          <w:color w:val="000000"/>
          <w:sz w:val="28"/>
          <w:szCs w:val="28"/>
        </w:rPr>
        <w:t xml:space="preserve"> удобрение. Рекомендуется для всех почв, под все овощные культуры до посева, при посеве и для подкормок. Применение перечисленных и некоторых других выпускаемых удобрений положительно сказывается на величине и качестве урожая. При этом очень важно соблюдать правильное соотношение всех элементов питания, особенно азота, фосфора и калия. Если оно нарушается да к тому же неблагоприятно складываются условия выращивания (засушливое или влажное лето, раннее наступление холодов и т. д) — это приводит к отрицательным результатам. Излишнее количество удобрений также вредно сказывается на развитии растений и качестве продукции. Особенно вреден излишек азота. Это задерживает и снижает урожай, а главное, в продукции накапливаются нитраты (соли азотной кислоты). Их большое количество может вызвать отравление (для взрослого человека единовременная доза 700 мг является токсичной). Вот почему нельзя применять удобрения «на глазок». Минеральные удобрения следует хранить в сухом помещении.</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Сроки, способы и нормы внесения удобрений в зависимости от почвы и возраста растений более подробно описаны по культурам.</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w:t>
      </w:r>
    </w:p>
    <w:p w:rsidR="00EA2266" w:rsidRDefault="00EA2266" w:rsidP="00EA2266">
      <w:pPr>
        <w:shd w:val="clear" w:color="auto" w:fill="FFFFFF"/>
        <w:spacing w:after="0" w:line="240" w:lineRule="auto"/>
        <w:ind w:firstLine="567"/>
        <w:jc w:val="center"/>
        <w:rPr>
          <w:rFonts w:ascii="Times New Roman" w:hAnsi="Times New Roman"/>
          <w:color w:val="000000"/>
          <w:sz w:val="28"/>
          <w:szCs w:val="28"/>
        </w:rPr>
      </w:pPr>
      <w:r>
        <w:rPr>
          <w:rFonts w:ascii="Times New Roman" w:hAnsi="Times New Roman"/>
          <w:b/>
          <w:bCs/>
          <w:color w:val="000000"/>
          <w:sz w:val="28"/>
          <w:szCs w:val="28"/>
        </w:rPr>
        <w:t>Микроудобрения.</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При недостатке в почве микроэлементов растения плохо развиваются и снижают урожай. Иногда недостаток микроэлементов сказывается настолько резко, что растения заболевают. Предупредить эти заболевания можно внесением микроудобрений. Поскольку дозы микроудобрений ничтожные, их чаще используют при обработке семян перед посевом и при некорневых подкормках.</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Для некоторых видов почв характерно отсутствие или недостаток того или иного микроэлемента.</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 </w:t>
      </w:r>
      <w:r>
        <w:rPr>
          <w:rFonts w:ascii="Times New Roman" w:hAnsi="Times New Roman"/>
          <w:b/>
          <w:bCs/>
          <w:i/>
          <w:iCs/>
          <w:color w:val="000000"/>
          <w:sz w:val="28"/>
          <w:szCs w:val="28"/>
        </w:rPr>
        <w:t>кислых дерново-подзолистых</w:t>
      </w:r>
      <w:r>
        <w:rPr>
          <w:rFonts w:ascii="Times New Roman" w:hAnsi="Times New Roman"/>
          <w:color w:val="000000"/>
          <w:sz w:val="28"/>
          <w:szCs w:val="28"/>
        </w:rPr>
        <w:t xml:space="preserve"> почвах обычно недостает молибдена и бора. Это объясняется тем, что при известковании содержание этих микроэлементов в почве значительно снижается. Из овощных культур отсутствие этих микроэлементов чаще проявляется на цветной капусте. При отсутствии бора загнивает и отмирает верхушечная точка роста — «сердечко», в результате чего головка не образуется. При недостатке </w:t>
      </w:r>
      <w:r>
        <w:rPr>
          <w:rFonts w:ascii="Times New Roman" w:hAnsi="Times New Roman"/>
          <w:color w:val="000000"/>
          <w:sz w:val="28"/>
          <w:szCs w:val="28"/>
        </w:rPr>
        <w:lastRenderedPageBreak/>
        <w:t xml:space="preserve">молибдена головка развивается, но приобретает желто-синий или желто-зеленый цвет, грубеет, листовые пластинки </w:t>
      </w:r>
      <w:proofErr w:type="spellStart"/>
      <w:r>
        <w:rPr>
          <w:rFonts w:ascii="Times New Roman" w:hAnsi="Times New Roman"/>
          <w:color w:val="000000"/>
          <w:sz w:val="28"/>
          <w:szCs w:val="28"/>
        </w:rPr>
        <w:t>израстают</w:t>
      </w:r>
      <w:proofErr w:type="spellEnd"/>
      <w:r>
        <w:rPr>
          <w:rFonts w:ascii="Times New Roman" w:hAnsi="Times New Roman"/>
          <w:color w:val="000000"/>
          <w:sz w:val="28"/>
          <w:szCs w:val="28"/>
        </w:rPr>
        <w:t xml:space="preserve"> в черешки (такое явление называют нитевидностью листьев). </w:t>
      </w:r>
      <w:proofErr w:type="gramStart"/>
      <w:r>
        <w:rPr>
          <w:rFonts w:ascii="Times New Roman" w:hAnsi="Times New Roman"/>
          <w:color w:val="000000"/>
          <w:sz w:val="28"/>
          <w:szCs w:val="28"/>
        </w:rPr>
        <w:t>Чтобы предупредить это, применяют обработку семян цветной капусты микроэлементами (в 1 л теплой воды растворяют борной кислоты 0,3 г, марганцовокислого калия 0,5, молибдена 1 г и выдерживают семена в растворе 6 часов), некорневую подкормку рассады проводят смесью бора и молибдена (по 2,5 г каждого на 10 л воды; 1 л раствора расходуют на парниковую раму).</w:t>
      </w:r>
      <w:proofErr w:type="gramEnd"/>
      <w:r>
        <w:rPr>
          <w:rFonts w:ascii="Times New Roman" w:hAnsi="Times New Roman"/>
          <w:color w:val="000000"/>
          <w:sz w:val="28"/>
          <w:szCs w:val="28"/>
        </w:rPr>
        <w:t xml:space="preserve"> Перед образованием головок подкормку повторяют таким же раствором, но под корень. При этом 1 л раствора расходуют на 10 растений.</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На </w:t>
      </w:r>
      <w:r>
        <w:rPr>
          <w:rFonts w:ascii="Times New Roman" w:hAnsi="Times New Roman"/>
          <w:b/>
          <w:bCs/>
          <w:i/>
          <w:iCs/>
          <w:color w:val="000000"/>
          <w:sz w:val="28"/>
          <w:szCs w:val="28"/>
        </w:rPr>
        <w:t>торфяных почвах</w:t>
      </w:r>
      <w:r>
        <w:rPr>
          <w:rFonts w:ascii="Times New Roman" w:hAnsi="Times New Roman"/>
          <w:color w:val="000000"/>
          <w:sz w:val="28"/>
          <w:szCs w:val="28"/>
        </w:rPr>
        <w:t> чаще ощущается недостаток меди. Вследствие этого кончики листьев растений белеют, а по краям образуется желтовато-серая кайма. Для пополнения почвы медью раз в 5—б лет осенью или рано весной вносят пиритный (колчеданный) огарок — рассыпчатый темный порошок (500—600 г на 10 кв. м) или медный купорос (25 г на 10 кв. м). Для равномерного распределения микроэлементов их хорошо размельчают и смешивают с любым количеством земли. Медный купорос хорошо растворяется в воде, поэтому его с успехом применяют и для некорневых подкормок (2—5 г купороса растворяют в 10 л воды и этим раствором опрыскивают растения на площади 50—100 кв. м, в зависимости от их возраста).</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На </w:t>
      </w:r>
      <w:r>
        <w:rPr>
          <w:rFonts w:ascii="Times New Roman" w:hAnsi="Times New Roman"/>
          <w:b/>
          <w:bCs/>
          <w:i/>
          <w:iCs/>
          <w:color w:val="000000"/>
          <w:sz w:val="28"/>
          <w:szCs w:val="28"/>
        </w:rPr>
        <w:t>выщелоченных черноземах, каштановых почвах и засоленных сероземах</w:t>
      </w:r>
      <w:r>
        <w:rPr>
          <w:rFonts w:ascii="Times New Roman" w:hAnsi="Times New Roman"/>
          <w:color w:val="000000"/>
          <w:sz w:val="28"/>
          <w:szCs w:val="28"/>
        </w:rPr>
        <w:t> отсутствуют главным образом марганец и цинк. При недостатке марганца, который сильнее всего сказывается на свекле и картофеле, ткани листа между жилками белеют, затем появляются коричневые пятна. Недостаток цинка характеризуется образованием у растений коротких междоузлий и узких листьев. Чаще это проявляется на фасоли и сахарной кукурузе. При недостатке в почве марганца и цинка семена перед посевом обрабатывают их смесью (по 2,5 г каждого на 10 л воды). Если обработка семян не дала должных результатов, целесообразно провести некорневую подкормку растений. Для этого 5 г одного из недостающих микроудобрений или по 2,5 г каждого растворяют в 10 л воды, используя этот раствор на 50—100 кв. м, в зависимости от возраста растений.</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Отсутствие железа во всех почвах вызывает преждевременное пожелтение листьев (хлороз), </w:t>
      </w:r>
      <w:proofErr w:type="spellStart"/>
      <w:r>
        <w:rPr>
          <w:rFonts w:ascii="Times New Roman" w:hAnsi="Times New Roman"/>
          <w:color w:val="000000"/>
          <w:sz w:val="28"/>
          <w:szCs w:val="28"/>
        </w:rPr>
        <w:t>суховершинность</w:t>
      </w:r>
      <w:proofErr w:type="spellEnd"/>
      <w:r>
        <w:rPr>
          <w:rFonts w:ascii="Times New Roman" w:hAnsi="Times New Roman"/>
          <w:color w:val="000000"/>
          <w:sz w:val="28"/>
          <w:szCs w:val="28"/>
        </w:rPr>
        <w:t xml:space="preserve"> и отмирание побегов. В этом случае необходимо опрыскивать растения раствором железного купороса (5—10 г на 10 л воды).</w:t>
      </w:r>
      <w:r>
        <w:rPr>
          <w:rFonts w:ascii="Times New Roman" w:hAnsi="Times New Roman"/>
          <w:color w:val="000000"/>
          <w:sz w:val="28"/>
          <w:szCs w:val="28"/>
        </w:rPr>
        <w:br/>
        <w:t>Применять микроудобрения можно лишь в том случае, если вы твердо убеждены в недостатке микроэлементов в почве.</w:t>
      </w:r>
    </w:p>
    <w:p w:rsidR="00EA2266" w:rsidRDefault="00EA2266" w:rsidP="00EA2266">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w:t>
      </w:r>
    </w:p>
    <w:p w:rsidR="00EA2266" w:rsidRDefault="00EA2266" w:rsidP="00EA2266">
      <w:pPr>
        <w:spacing w:after="0" w:line="240" w:lineRule="auto"/>
        <w:ind w:firstLine="567"/>
        <w:rPr>
          <w:rFonts w:ascii="Times New Roman" w:eastAsia="Calibri" w:hAnsi="Times New Roman"/>
          <w:sz w:val="28"/>
          <w:szCs w:val="28"/>
          <w:lang w:eastAsia="en-US"/>
        </w:rPr>
      </w:pPr>
    </w:p>
    <w:p w:rsidR="00EA2266" w:rsidRDefault="00EA2266" w:rsidP="00EA2266">
      <w:pPr>
        <w:spacing w:after="0" w:line="240" w:lineRule="auto"/>
        <w:rPr>
          <w:rFonts w:ascii="Times New Roman" w:hAnsi="Times New Roman"/>
          <w:sz w:val="28"/>
          <w:szCs w:val="28"/>
        </w:rPr>
      </w:pPr>
    </w:p>
    <w:p w:rsidR="00EA2266" w:rsidRDefault="00EA2266" w:rsidP="00EA2266">
      <w:pPr>
        <w:spacing w:after="0" w:line="240" w:lineRule="auto"/>
        <w:rPr>
          <w:rFonts w:ascii="Times New Roman" w:hAnsi="Times New Roman"/>
          <w:sz w:val="24"/>
          <w:szCs w:val="24"/>
        </w:rPr>
      </w:pPr>
    </w:p>
    <w:p w:rsidR="00EA2266" w:rsidRDefault="00EA2266" w:rsidP="00EA2266">
      <w:pPr>
        <w:spacing w:after="0" w:line="240" w:lineRule="auto"/>
        <w:rPr>
          <w:rFonts w:ascii="Times New Roman" w:hAnsi="Times New Roman"/>
          <w:b/>
          <w:sz w:val="24"/>
          <w:szCs w:val="24"/>
        </w:rPr>
      </w:pPr>
      <w:r>
        <w:rPr>
          <w:rFonts w:ascii="Times New Roman" w:hAnsi="Times New Roman"/>
          <w:sz w:val="24"/>
          <w:szCs w:val="24"/>
        </w:rPr>
        <w:t xml:space="preserve">Тема 4. </w:t>
      </w:r>
      <w:r>
        <w:rPr>
          <w:rFonts w:ascii="Times New Roman" w:hAnsi="Times New Roman"/>
          <w:b/>
          <w:sz w:val="24"/>
          <w:szCs w:val="24"/>
        </w:rPr>
        <w:t>Питание растений.</w:t>
      </w:r>
    </w:p>
    <w:p w:rsidR="003873CA" w:rsidRDefault="00EA2266" w:rsidP="00EA2266">
      <w:pPr>
        <w:spacing w:after="0" w:line="240" w:lineRule="auto"/>
      </w:pPr>
      <w:r>
        <w:rPr>
          <w:rFonts w:ascii="Times New Roman" w:hAnsi="Times New Roman"/>
          <w:b/>
          <w:sz w:val="24"/>
          <w:szCs w:val="24"/>
        </w:rPr>
        <w:t xml:space="preserve"> </w:t>
      </w:r>
      <w:r>
        <w:rPr>
          <w:rFonts w:ascii="Times New Roman" w:hAnsi="Times New Roman"/>
          <w:sz w:val="24"/>
          <w:szCs w:val="24"/>
        </w:rPr>
        <w:t>Занятие 3.</w:t>
      </w:r>
      <w:r>
        <w:rPr>
          <w:rFonts w:ascii="Times New Roman" w:hAnsi="Times New Roman"/>
          <w:b/>
          <w:sz w:val="24"/>
          <w:szCs w:val="24"/>
        </w:rPr>
        <w:t xml:space="preserve"> </w:t>
      </w:r>
      <w:r>
        <w:rPr>
          <w:rFonts w:ascii="Times New Roman" w:hAnsi="Times New Roman"/>
          <w:sz w:val="24"/>
          <w:szCs w:val="24"/>
        </w:rPr>
        <w:t>Способы внесения удобрений. Техника безопасности.</w:t>
      </w:r>
    </w:p>
    <w:sectPr w:rsidR="00387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5687"/>
    <w:multiLevelType w:val="hybridMultilevel"/>
    <w:tmpl w:val="85883A88"/>
    <w:lvl w:ilvl="0" w:tplc="DC38E7E8">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1BBB7A39"/>
    <w:multiLevelType w:val="multilevel"/>
    <w:tmpl w:val="3BAA5D7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A4931E2"/>
    <w:multiLevelType w:val="multilevel"/>
    <w:tmpl w:val="ABE4CAD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E092365"/>
    <w:multiLevelType w:val="multilevel"/>
    <w:tmpl w:val="43D8337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266"/>
    <w:rsid w:val="003873CA"/>
    <w:rsid w:val="00580A04"/>
    <w:rsid w:val="00EA2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2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2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26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2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2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26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2651</Words>
  <Characters>15113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2022-10-26T05:44:00Z</dcterms:created>
  <dcterms:modified xsi:type="dcterms:W3CDTF">2022-10-26T05:51:00Z</dcterms:modified>
</cp:coreProperties>
</file>