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B54" w:rsidRDefault="002D5B54" w:rsidP="002D5B54">
      <w:pPr>
        <w:shd w:val="clear" w:color="auto" w:fill="FFFFFF"/>
        <w:spacing w:after="0" w:line="330" w:lineRule="atLeast"/>
        <w:jc w:val="both"/>
        <w:rPr>
          <w:rFonts w:ascii="Arial" w:eastAsia="Times New Roman" w:hAnsi="Arial" w:cs="Arial"/>
          <w:b/>
          <w:color w:val="333333"/>
          <w:lang w:eastAsia="ru-RU"/>
        </w:rPr>
      </w:pPr>
      <w:r w:rsidRPr="002D5B54">
        <w:rPr>
          <w:rFonts w:ascii="Arial" w:eastAsia="Times New Roman" w:hAnsi="Arial" w:cs="Arial"/>
          <w:b/>
          <w:color w:val="333333"/>
          <w:lang w:eastAsia="ru-RU"/>
        </w:rPr>
        <w:t xml:space="preserve">Лекция 4. </w:t>
      </w:r>
      <w:bookmarkStart w:id="0" w:name="_GoBack"/>
      <w:r w:rsidRPr="002D5B54">
        <w:rPr>
          <w:rFonts w:ascii="Arial" w:eastAsia="Times New Roman" w:hAnsi="Arial" w:cs="Arial"/>
          <w:b/>
          <w:color w:val="333333"/>
          <w:lang w:eastAsia="ru-RU"/>
        </w:rPr>
        <w:t xml:space="preserve">Коды чисел </w:t>
      </w:r>
      <w:bookmarkEnd w:id="0"/>
    </w:p>
    <w:p w:rsidR="002D5B54" w:rsidRPr="002D5B54" w:rsidRDefault="002D5B54" w:rsidP="002D5B54">
      <w:pPr>
        <w:shd w:val="clear" w:color="auto" w:fill="FFFFFF"/>
        <w:spacing w:after="0" w:line="330" w:lineRule="atLeast"/>
        <w:jc w:val="both"/>
        <w:rPr>
          <w:rFonts w:ascii="Arial" w:eastAsia="Times New Roman" w:hAnsi="Arial" w:cs="Arial"/>
          <w:b/>
          <w:color w:val="333333"/>
          <w:lang w:eastAsia="ru-RU"/>
        </w:rPr>
      </w:pPr>
    </w:p>
    <w:p w:rsidR="002D5B54" w:rsidRDefault="002D5B54" w:rsidP="002D5B54">
      <w:pPr>
        <w:pStyle w:val="a4"/>
        <w:shd w:val="clear" w:color="auto" w:fill="FFFFFF"/>
        <w:spacing w:before="0" w:beforeAutospacing="0" w:after="0" w:afterAutospacing="0"/>
        <w:jc w:val="both"/>
        <w:rPr>
          <w:rFonts w:ascii="Verdana" w:hAnsi="Verdana"/>
          <w:color w:val="000000"/>
        </w:rPr>
      </w:pPr>
      <w:r w:rsidRPr="002D5B54">
        <w:rPr>
          <w:rFonts w:ascii="Verdana" w:hAnsi="Verdana"/>
          <w:color w:val="000000"/>
        </w:rPr>
        <w:t>Очень часто в вычислениях должны использоваться не только положительные, но и отрицательные числа.</w:t>
      </w:r>
      <w:r w:rsidRPr="002D5B54">
        <w:rPr>
          <w:rFonts w:ascii="Verdana" w:hAnsi="Verdana"/>
          <w:color w:val="000000"/>
        </w:rPr>
        <w:br/>
        <w:t>Число со знаком в вычислительной технике представляется путем представления старшего разряда числа в качестве </w:t>
      </w:r>
      <w:r w:rsidRPr="002D5B54">
        <w:rPr>
          <w:rStyle w:val="define"/>
          <w:rFonts w:ascii="Verdana" w:hAnsi="Verdana"/>
          <w:b/>
          <w:bCs/>
          <w:i/>
          <w:iCs/>
          <w:color w:val="800000"/>
        </w:rPr>
        <w:t>знакового</w:t>
      </w:r>
      <w:r w:rsidRPr="002D5B54">
        <w:rPr>
          <w:rFonts w:ascii="Verdana" w:hAnsi="Verdana"/>
          <w:color w:val="000000"/>
        </w:rPr>
        <w:t>. Принято считать, что 0 в знаковом разряде означает знак «плюс» для данного числа, а 1 – знак «минус».</w:t>
      </w:r>
    </w:p>
    <w:p w:rsidR="002D5B54" w:rsidRPr="002D5B54" w:rsidRDefault="002D5B54" w:rsidP="002D5B54">
      <w:pPr>
        <w:pStyle w:val="a4"/>
        <w:shd w:val="clear" w:color="auto" w:fill="FFFFFF"/>
        <w:spacing w:before="0" w:beforeAutospacing="0" w:after="0" w:afterAutospacing="0"/>
        <w:jc w:val="both"/>
        <w:rPr>
          <w:rFonts w:ascii="Verdana" w:hAnsi="Verdana"/>
          <w:color w:val="000000"/>
        </w:rPr>
      </w:pPr>
      <w:r w:rsidRPr="002D5B54">
        <w:rPr>
          <w:rFonts w:ascii="Verdana" w:hAnsi="Verdana"/>
          <w:color w:val="000000"/>
        </w:rPr>
        <w:br/>
      </w:r>
      <w:r w:rsidRPr="002D5B54">
        <w:rPr>
          <w:rFonts w:ascii="Verdana" w:hAnsi="Verdana"/>
          <w:noProof/>
          <w:color w:val="000000"/>
        </w:rPr>
        <w:drawing>
          <wp:inline distT="0" distB="0" distL="0" distR="0" wp14:anchorId="325C54D6" wp14:editId="1B2F659E">
            <wp:extent cx="1657350" cy="1114425"/>
            <wp:effectExtent l="0" t="0" r="0" b="9525"/>
            <wp:docPr id="10" name="Рисунок 10" descr="Знаковые числ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Знаковые числ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57350" cy="1114425"/>
                    </a:xfrm>
                    <a:prstGeom prst="rect">
                      <a:avLst/>
                    </a:prstGeom>
                    <a:noFill/>
                    <a:ln>
                      <a:noFill/>
                    </a:ln>
                  </pic:spPr>
                </pic:pic>
              </a:graphicData>
            </a:graphic>
          </wp:inline>
        </w:drawing>
      </w:r>
      <w:r w:rsidRPr="002D5B54">
        <w:rPr>
          <w:rFonts w:ascii="Verdana" w:hAnsi="Verdana"/>
          <w:color w:val="000000"/>
        </w:rPr>
        <w:br/>
        <w:t>Выполнение арифметических операций над числами с разными знаками представляется для аппаратной части довольно сложной процедурой. В этом случае нужно определить большее по модулю число, произвести вычитание и присвоить разности знак большего по модулю числа.</w:t>
      </w:r>
      <w:r w:rsidRPr="002D5B54">
        <w:rPr>
          <w:rFonts w:ascii="Verdana" w:hAnsi="Verdana"/>
          <w:color w:val="000000"/>
        </w:rPr>
        <w:br/>
        <w:t>Применение дополнительного кода позволяет выполнить операцию алгебраического суммирования и вычитания на обычном сумматоре. При этом не требуется определения модуля и знака числа.</w:t>
      </w:r>
      <w:r w:rsidRPr="002D5B54">
        <w:rPr>
          <w:rFonts w:ascii="Verdana" w:hAnsi="Verdana"/>
          <w:color w:val="000000"/>
        </w:rPr>
        <w:br/>
      </w:r>
      <w:r w:rsidRPr="002D5B54">
        <w:rPr>
          <w:rStyle w:val="define"/>
          <w:rFonts w:ascii="Verdana" w:hAnsi="Verdana"/>
          <w:b/>
          <w:bCs/>
          <w:i/>
          <w:iCs/>
          <w:color w:val="800000"/>
        </w:rPr>
        <w:t>Прямой код</w:t>
      </w:r>
      <w:r w:rsidRPr="002D5B54">
        <w:rPr>
          <w:rFonts w:ascii="Verdana" w:hAnsi="Verdana"/>
          <w:color w:val="000000"/>
        </w:rPr>
        <w:t> представляет собой одинаковое представление значимой части числа для положительных и отрицательных чисел и отличается только знаковым битом. В прямом коде число 0 имеет два представления «+0» и «–0».</w:t>
      </w:r>
      <w:r w:rsidRPr="002D5B54">
        <w:rPr>
          <w:rFonts w:ascii="Verdana" w:hAnsi="Verdana"/>
          <w:color w:val="000000"/>
        </w:rPr>
        <w:br/>
      </w:r>
      <w:r w:rsidRPr="002D5B54">
        <w:rPr>
          <w:rStyle w:val="define"/>
          <w:rFonts w:ascii="Verdana" w:hAnsi="Verdana"/>
          <w:b/>
          <w:bCs/>
          <w:i/>
          <w:iCs/>
          <w:color w:val="800000"/>
        </w:rPr>
        <w:t>Обратный код</w:t>
      </w:r>
      <w:r w:rsidRPr="002D5B54">
        <w:rPr>
          <w:rFonts w:ascii="Verdana" w:hAnsi="Verdana"/>
          <w:color w:val="000000"/>
        </w:rPr>
        <w:t> для положительных чисел имеет тот же вид, что и прямой код, а для отрицательных чисел образуется из прямого кода положительного числа путем инвертирования всех значащих разрядов прямого кода. В обратном коде число 0 также имеет два представления «+0» и «–0».</w:t>
      </w:r>
      <w:r w:rsidRPr="002D5B54">
        <w:rPr>
          <w:rFonts w:ascii="Verdana" w:hAnsi="Verdana"/>
          <w:color w:val="000000"/>
        </w:rPr>
        <w:br/>
      </w:r>
      <w:r w:rsidRPr="002D5B54">
        <w:rPr>
          <w:rStyle w:val="define"/>
          <w:rFonts w:ascii="Verdana" w:hAnsi="Verdana"/>
          <w:b/>
          <w:bCs/>
          <w:i/>
          <w:iCs/>
          <w:color w:val="800000"/>
        </w:rPr>
        <w:t>Дополнительный код</w:t>
      </w:r>
      <w:r w:rsidRPr="002D5B54">
        <w:rPr>
          <w:rFonts w:ascii="Verdana" w:hAnsi="Verdana"/>
          <w:color w:val="000000"/>
        </w:rPr>
        <w:t> для положительных чисел имеет тот же вид, что и прямой код, а для отрицательных чисел образуется путем прибавления 1 к обратному коду. Добавление 1 к обратному коду числа 0 дает единое представление числа 0 в дополнительном коде. Однако это приводит к асимметрии диапазонов представления чисел относительно нуля. Так, в восьмиразрядном представлении диапазон изменения чисел с учетом знака.</w:t>
      </w:r>
    </w:p>
    <w:p w:rsidR="002D5B54" w:rsidRPr="002D5B54" w:rsidRDefault="002D5B54" w:rsidP="002D5B54">
      <w:pPr>
        <w:pStyle w:val="a4"/>
        <w:shd w:val="clear" w:color="auto" w:fill="FFFFFF"/>
        <w:spacing w:before="0" w:beforeAutospacing="0" w:after="0" w:afterAutospacing="0"/>
        <w:jc w:val="center"/>
        <w:rPr>
          <w:rFonts w:ascii="Verdana" w:hAnsi="Verdana"/>
          <w:color w:val="000000"/>
        </w:rPr>
      </w:pPr>
      <w:r w:rsidRPr="002D5B54">
        <w:rPr>
          <w:rStyle w:val="a3"/>
          <w:rFonts w:ascii="Verdana" w:hAnsi="Verdana"/>
          <w:color w:val="000000"/>
        </w:rPr>
        <w:t>-128 &lt;= x &lt;= 127.</w:t>
      </w:r>
    </w:p>
    <w:p w:rsidR="002D5B54" w:rsidRPr="002D5B54" w:rsidRDefault="002D5B54" w:rsidP="002D5B54">
      <w:pPr>
        <w:pStyle w:val="a4"/>
        <w:shd w:val="clear" w:color="auto" w:fill="FFFFFF"/>
        <w:spacing w:before="0" w:beforeAutospacing="0" w:after="0" w:afterAutospacing="0"/>
        <w:jc w:val="both"/>
        <w:rPr>
          <w:rFonts w:ascii="Verdana" w:hAnsi="Verdana"/>
          <w:color w:val="000000"/>
        </w:rPr>
      </w:pPr>
      <w:r w:rsidRPr="002D5B54">
        <w:rPr>
          <w:rFonts w:ascii="Verdana" w:hAnsi="Verdana"/>
          <w:color w:val="000000"/>
        </w:rPr>
        <w:t>Таблица прямого, обратного и дополнительного кода 4-битных чисел.</w:t>
      </w:r>
    </w:p>
    <w:tbl>
      <w:tblPr>
        <w:tblW w:w="9289" w:type="dxa"/>
        <w:tblCellMar>
          <w:left w:w="0" w:type="dxa"/>
          <w:right w:w="0" w:type="dxa"/>
        </w:tblCellMar>
        <w:tblLook w:val="04A0" w:firstRow="1" w:lastRow="0" w:firstColumn="1" w:lastColumn="0" w:noHBand="0" w:noVBand="1"/>
      </w:tblPr>
      <w:tblGrid>
        <w:gridCol w:w="2322"/>
        <w:gridCol w:w="2322"/>
        <w:gridCol w:w="2322"/>
        <w:gridCol w:w="2323"/>
      </w:tblGrid>
      <w:tr w:rsidR="002D5B54" w:rsidTr="002D5B54">
        <w:trPr>
          <w:tblHeader/>
        </w:trPr>
        <w:tc>
          <w:tcPr>
            <w:tcW w:w="2322" w:type="dxa"/>
            <w:tcBorders>
              <w:top w:val="single" w:sz="6" w:space="0" w:color="000000"/>
              <w:left w:val="single" w:sz="6" w:space="0" w:color="000000"/>
              <w:bottom w:val="single" w:sz="6" w:space="0" w:color="000000"/>
              <w:right w:val="single" w:sz="6" w:space="0" w:color="000000"/>
            </w:tcBorders>
            <w:shd w:val="clear" w:color="auto" w:fill="DDBB99"/>
            <w:tcMar>
              <w:top w:w="75" w:type="dxa"/>
              <w:left w:w="75" w:type="dxa"/>
              <w:bottom w:w="75" w:type="dxa"/>
              <w:right w:w="75" w:type="dxa"/>
            </w:tcMar>
            <w:vAlign w:val="center"/>
            <w:hideMark/>
          </w:tcPr>
          <w:p w:rsidR="002D5B54" w:rsidRDefault="002D5B54">
            <w:pPr>
              <w:jc w:val="center"/>
              <w:rPr>
                <w:b/>
                <w:bCs/>
                <w:color w:val="800000"/>
              </w:rPr>
            </w:pPr>
            <w:r>
              <w:rPr>
                <w:b/>
                <w:bCs/>
                <w:color w:val="800000"/>
              </w:rPr>
              <w:t>Число</w:t>
            </w:r>
          </w:p>
        </w:tc>
        <w:tc>
          <w:tcPr>
            <w:tcW w:w="2322" w:type="dxa"/>
            <w:tcBorders>
              <w:top w:val="single" w:sz="6" w:space="0" w:color="000000"/>
              <w:left w:val="single" w:sz="6" w:space="0" w:color="000000"/>
              <w:bottom w:val="single" w:sz="6" w:space="0" w:color="000000"/>
              <w:right w:val="single" w:sz="6" w:space="0" w:color="000000"/>
            </w:tcBorders>
            <w:shd w:val="clear" w:color="auto" w:fill="DDBB99"/>
            <w:tcMar>
              <w:top w:w="75" w:type="dxa"/>
              <w:left w:w="75" w:type="dxa"/>
              <w:bottom w:w="75" w:type="dxa"/>
              <w:right w:w="75" w:type="dxa"/>
            </w:tcMar>
            <w:vAlign w:val="center"/>
            <w:hideMark/>
          </w:tcPr>
          <w:p w:rsidR="002D5B54" w:rsidRDefault="002D5B54">
            <w:pPr>
              <w:jc w:val="center"/>
              <w:rPr>
                <w:b/>
                <w:bCs/>
                <w:color w:val="800000"/>
              </w:rPr>
            </w:pPr>
            <w:r>
              <w:rPr>
                <w:b/>
                <w:bCs/>
                <w:color w:val="800000"/>
              </w:rPr>
              <w:t>Прямой код</w:t>
            </w:r>
          </w:p>
        </w:tc>
        <w:tc>
          <w:tcPr>
            <w:tcW w:w="2322" w:type="dxa"/>
            <w:tcBorders>
              <w:top w:val="single" w:sz="6" w:space="0" w:color="000000"/>
              <w:left w:val="single" w:sz="6" w:space="0" w:color="000000"/>
              <w:bottom w:val="single" w:sz="6" w:space="0" w:color="000000"/>
              <w:right w:val="single" w:sz="6" w:space="0" w:color="000000"/>
            </w:tcBorders>
            <w:shd w:val="clear" w:color="auto" w:fill="DDBB99"/>
            <w:tcMar>
              <w:top w:w="75" w:type="dxa"/>
              <w:left w:w="75" w:type="dxa"/>
              <w:bottom w:w="75" w:type="dxa"/>
              <w:right w:w="75" w:type="dxa"/>
            </w:tcMar>
            <w:vAlign w:val="center"/>
            <w:hideMark/>
          </w:tcPr>
          <w:p w:rsidR="002D5B54" w:rsidRDefault="002D5B54">
            <w:pPr>
              <w:jc w:val="center"/>
              <w:rPr>
                <w:b/>
                <w:bCs/>
                <w:color w:val="800000"/>
              </w:rPr>
            </w:pPr>
            <w:r>
              <w:rPr>
                <w:b/>
                <w:bCs/>
                <w:color w:val="800000"/>
              </w:rPr>
              <w:t>Обратный код</w:t>
            </w:r>
          </w:p>
        </w:tc>
        <w:tc>
          <w:tcPr>
            <w:tcW w:w="2323" w:type="dxa"/>
            <w:tcBorders>
              <w:top w:val="single" w:sz="6" w:space="0" w:color="000000"/>
              <w:left w:val="single" w:sz="6" w:space="0" w:color="000000"/>
              <w:bottom w:val="single" w:sz="6" w:space="0" w:color="000000"/>
              <w:right w:val="single" w:sz="6" w:space="0" w:color="000000"/>
            </w:tcBorders>
            <w:shd w:val="clear" w:color="auto" w:fill="DDBB99"/>
            <w:tcMar>
              <w:top w:w="75" w:type="dxa"/>
              <w:left w:w="75" w:type="dxa"/>
              <w:bottom w:w="75" w:type="dxa"/>
              <w:right w:w="75" w:type="dxa"/>
            </w:tcMar>
            <w:vAlign w:val="center"/>
            <w:hideMark/>
          </w:tcPr>
          <w:p w:rsidR="002D5B54" w:rsidRDefault="002D5B54">
            <w:pPr>
              <w:jc w:val="center"/>
              <w:rPr>
                <w:b/>
                <w:bCs/>
                <w:color w:val="800000"/>
              </w:rPr>
            </w:pPr>
            <w:r>
              <w:rPr>
                <w:b/>
                <w:bCs/>
                <w:color w:val="800000"/>
              </w:rPr>
              <w:t>Дополнительный код</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-8</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1000</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-7</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1111</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1000</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1001</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lastRenderedPageBreak/>
              <w:t>-6</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1110</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1001</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1010</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-5</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1101</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1010</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1011</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-4</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1100</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1011</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1100</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-3</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1011</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1100</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1101</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-2</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1010</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1101</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1110</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1001</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1110</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1111</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00</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10000000</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11110000</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0000</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1</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0001</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0001</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0001</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2</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0010</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0010</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0010</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3</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0011</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0011</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0011</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4</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0100</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0100</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0100</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5</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0101</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0101</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0101</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6</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0110</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0110</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0110</w:t>
            </w:r>
          </w:p>
        </w:tc>
      </w:tr>
      <w:tr w:rsidR="002D5B54" w:rsidTr="002D5B54">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7</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0111</w:t>
            </w:r>
          </w:p>
        </w:tc>
        <w:tc>
          <w:tcPr>
            <w:tcW w:w="232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0111</w:t>
            </w:r>
          </w:p>
        </w:tc>
        <w:tc>
          <w:tcPr>
            <w:tcW w:w="23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D5B54" w:rsidRDefault="002D5B54">
            <w:r>
              <w:t>0111</w:t>
            </w:r>
          </w:p>
        </w:tc>
      </w:tr>
    </w:tbl>
    <w:p w:rsidR="002D5B54" w:rsidRPr="002D5B54" w:rsidRDefault="002D5B54" w:rsidP="002D5B54">
      <w:pPr>
        <w:pStyle w:val="5"/>
        <w:shd w:val="clear" w:color="auto" w:fill="FFFFFF"/>
        <w:spacing w:before="0"/>
        <w:jc w:val="both"/>
        <w:rPr>
          <w:rFonts w:ascii="Verdana" w:hAnsi="Verdana"/>
          <w:color w:val="000000"/>
        </w:rPr>
      </w:pPr>
      <w:r w:rsidRPr="002D5B54">
        <w:rPr>
          <w:rFonts w:ascii="Verdana" w:hAnsi="Verdana"/>
          <w:color w:val="000000"/>
        </w:rPr>
        <w:t>Сложение и вычитание чисел со знаком в дополнительном коде</w:t>
      </w:r>
    </w:p>
    <w:p w:rsidR="002D5B54" w:rsidRPr="002D5B54" w:rsidRDefault="002D5B54" w:rsidP="002D5B54">
      <w:pPr>
        <w:pStyle w:val="a4"/>
        <w:shd w:val="clear" w:color="auto" w:fill="FFFFFF"/>
        <w:spacing w:before="0" w:beforeAutospacing="0" w:after="0" w:afterAutospacing="0"/>
        <w:rPr>
          <w:rFonts w:ascii="Verdana" w:hAnsi="Verdana"/>
          <w:color w:val="000000"/>
        </w:rPr>
      </w:pPr>
      <w:r w:rsidRPr="002D5B54">
        <w:rPr>
          <w:rFonts w:ascii="Verdana" w:hAnsi="Verdana"/>
          <w:color w:val="000000"/>
        </w:rPr>
        <w:t xml:space="preserve">Если оба числа имеют n–разрядное представление, то алгебраическая сумма будет получена по правилам двоичного сложения (включая знаковый разряд), если отбросить возможный перенос из старшего разряда. Если числа принадлежат диапазону представимых данных и имеют разные знаки, то сумма всегда будет лежать в этом диапазоне. Переполнение может иметь место, если оба </w:t>
      </w:r>
      <w:proofErr w:type="spellStart"/>
      <w:proofErr w:type="gramStart"/>
      <w:r w:rsidRPr="002D5B54">
        <w:rPr>
          <w:rFonts w:ascii="Verdana" w:hAnsi="Verdana"/>
          <w:color w:val="000000"/>
        </w:rPr>
        <w:t>c</w:t>
      </w:r>
      <w:proofErr w:type="gramEnd"/>
      <w:r w:rsidRPr="002D5B54">
        <w:rPr>
          <w:rFonts w:ascii="Verdana" w:hAnsi="Verdana"/>
          <w:color w:val="000000"/>
        </w:rPr>
        <w:t>лагаемых</w:t>
      </w:r>
      <w:proofErr w:type="spellEnd"/>
      <w:r w:rsidRPr="002D5B54">
        <w:rPr>
          <w:rFonts w:ascii="Verdana" w:hAnsi="Verdana"/>
          <w:color w:val="000000"/>
        </w:rPr>
        <w:t xml:space="preserve"> имеют одинаковые знаки.</w:t>
      </w:r>
      <w:r w:rsidRPr="002D5B54">
        <w:rPr>
          <w:rFonts w:ascii="Verdana" w:hAnsi="Verdana"/>
          <w:color w:val="000000"/>
        </w:rPr>
        <w:br/>
      </w:r>
      <w:r w:rsidRPr="002D5B54">
        <w:rPr>
          <w:rStyle w:val="define"/>
          <w:rFonts w:ascii="Verdana" w:hAnsi="Verdana"/>
          <w:b/>
          <w:bCs/>
          <w:i/>
          <w:iCs/>
          <w:color w:val="800000"/>
        </w:rPr>
        <w:t>Пример 1:</w:t>
      </w:r>
      <w:r w:rsidRPr="002D5B54">
        <w:rPr>
          <w:rFonts w:ascii="Verdana" w:hAnsi="Verdana"/>
          <w:color w:val="000000"/>
        </w:rPr>
        <w:t> 6 – 4 =</w:t>
      </w:r>
      <w:proofErr w:type="gramStart"/>
      <w:r w:rsidRPr="002D5B54">
        <w:rPr>
          <w:rFonts w:ascii="Verdana" w:hAnsi="Verdana"/>
          <w:color w:val="000000"/>
        </w:rPr>
        <w:t xml:space="preserve"> ?</w:t>
      </w:r>
      <w:proofErr w:type="gramEnd"/>
      <w:r w:rsidRPr="002D5B54">
        <w:rPr>
          <w:rFonts w:ascii="Verdana" w:hAnsi="Verdana"/>
          <w:color w:val="000000"/>
        </w:rPr>
        <w:br/>
        <w:t>6 – положительное число с кодом 0110</w:t>
      </w:r>
      <w:r w:rsidRPr="002D5B54">
        <w:rPr>
          <w:rFonts w:ascii="Verdana" w:hAnsi="Verdana"/>
          <w:color w:val="000000"/>
        </w:rPr>
        <w:br/>
        <w:t>–4 – отрицательное число с дополнительным кодом 1100</w:t>
      </w:r>
    </w:p>
    <w:p w:rsidR="002D5B54" w:rsidRPr="002D5B54" w:rsidRDefault="002D5B54" w:rsidP="002D5B54">
      <w:pPr>
        <w:pStyle w:val="a4"/>
        <w:shd w:val="clear" w:color="auto" w:fill="FFFFFF"/>
        <w:spacing w:before="0" w:beforeAutospacing="0" w:after="0" w:afterAutospacing="0"/>
        <w:rPr>
          <w:rFonts w:ascii="Verdana" w:hAnsi="Verdana"/>
          <w:color w:val="000000"/>
        </w:rPr>
      </w:pPr>
      <w:r w:rsidRPr="002D5B54">
        <w:rPr>
          <w:rFonts w:ascii="Verdana" w:hAnsi="Verdana"/>
          <w:noProof/>
          <w:color w:val="000000"/>
        </w:rPr>
        <w:lastRenderedPageBreak/>
        <w:drawing>
          <wp:inline distT="0" distB="0" distL="0" distR="0" wp14:anchorId="20BF2941" wp14:editId="609E78DB">
            <wp:extent cx="457200" cy="561975"/>
            <wp:effectExtent l="0" t="0" r="0" b="9525"/>
            <wp:docPr id="9" name="Рисунок 9" descr="Дополнительный к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Дополнительный код"/>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 cy="561975"/>
                    </a:xfrm>
                    <a:prstGeom prst="rect">
                      <a:avLst/>
                    </a:prstGeom>
                    <a:noFill/>
                    <a:ln>
                      <a:noFill/>
                    </a:ln>
                  </pic:spPr>
                </pic:pic>
              </a:graphicData>
            </a:graphic>
          </wp:inline>
        </w:drawing>
      </w:r>
      <w:r w:rsidRPr="002D5B54">
        <w:rPr>
          <w:rFonts w:ascii="Verdana" w:hAnsi="Verdana"/>
          <w:color w:val="000000"/>
        </w:rPr>
        <w:t>(перенос игнорируется): 6 – 4 = 2.</w:t>
      </w:r>
      <w:r w:rsidRPr="002D5B54">
        <w:rPr>
          <w:rFonts w:ascii="Verdana" w:hAnsi="Verdana"/>
          <w:color w:val="000000"/>
        </w:rPr>
        <w:br/>
      </w:r>
      <w:r w:rsidRPr="002D5B54">
        <w:rPr>
          <w:rStyle w:val="define"/>
          <w:rFonts w:ascii="Verdana" w:hAnsi="Verdana"/>
          <w:b/>
          <w:bCs/>
          <w:i/>
          <w:iCs/>
          <w:color w:val="800000"/>
        </w:rPr>
        <w:t>Пример 2: </w:t>
      </w:r>
      <w:r w:rsidRPr="002D5B54">
        <w:rPr>
          <w:rFonts w:ascii="Verdana" w:hAnsi="Verdana"/>
          <w:color w:val="000000"/>
        </w:rPr>
        <w:t>–5 + 2 =</w:t>
      </w:r>
      <w:proofErr w:type="gramStart"/>
      <w:r w:rsidRPr="002D5B54">
        <w:rPr>
          <w:rFonts w:ascii="Verdana" w:hAnsi="Verdana"/>
          <w:color w:val="000000"/>
        </w:rPr>
        <w:t xml:space="preserve"> ?</w:t>
      </w:r>
      <w:proofErr w:type="gramEnd"/>
      <w:r w:rsidRPr="002D5B54">
        <w:rPr>
          <w:rFonts w:ascii="Verdana" w:hAnsi="Verdana"/>
          <w:color w:val="000000"/>
        </w:rPr>
        <w:br/>
        <w:t>2 – положительное число с кодом 0010</w:t>
      </w:r>
      <w:r w:rsidRPr="002D5B54">
        <w:rPr>
          <w:rFonts w:ascii="Verdana" w:hAnsi="Verdana"/>
          <w:color w:val="000000"/>
        </w:rPr>
        <w:br/>
        <w:t>–5 – отрицательное число с дополнительным кодом 1011</w:t>
      </w:r>
    </w:p>
    <w:p w:rsidR="002D5B54" w:rsidRPr="002D5B54" w:rsidRDefault="002D5B54" w:rsidP="002D5B54">
      <w:pPr>
        <w:pStyle w:val="a4"/>
        <w:shd w:val="clear" w:color="auto" w:fill="FFFFFF"/>
        <w:spacing w:before="0" w:beforeAutospacing="0" w:after="0" w:afterAutospacing="0"/>
        <w:rPr>
          <w:rFonts w:ascii="Verdana" w:hAnsi="Verdana"/>
          <w:color w:val="000000"/>
        </w:rPr>
      </w:pPr>
      <w:r w:rsidRPr="002D5B54">
        <w:rPr>
          <w:rFonts w:ascii="Verdana" w:hAnsi="Verdana"/>
          <w:noProof/>
          <w:color w:val="000000"/>
        </w:rPr>
        <w:drawing>
          <wp:inline distT="0" distB="0" distL="0" distR="0" wp14:anchorId="3A8F4605" wp14:editId="257E0D34">
            <wp:extent cx="457200" cy="561975"/>
            <wp:effectExtent l="0" t="0" r="0" b="9525"/>
            <wp:docPr id="8" name="Рисунок 8" descr="Дополнительный к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Дополнительный код"/>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61975"/>
                    </a:xfrm>
                    <a:prstGeom prst="rect">
                      <a:avLst/>
                    </a:prstGeom>
                    <a:noFill/>
                    <a:ln>
                      <a:noFill/>
                    </a:ln>
                  </pic:spPr>
                </pic:pic>
              </a:graphicData>
            </a:graphic>
          </wp:inline>
        </w:drawing>
      </w:r>
      <w:r w:rsidRPr="002D5B54">
        <w:rPr>
          <w:rFonts w:ascii="Verdana" w:hAnsi="Verdana"/>
          <w:color w:val="000000"/>
        </w:rPr>
        <w:t>Число с кодом 1101 является отрицательным, модуль этого числа имеет код 0011</w:t>
      </w:r>
      <w:r w:rsidRPr="002D5B54">
        <w:rPr>
          <w:rFonts w:ascii="Verdana" w:hAnsi="Verdana"/>
          <w:color w:val="000000"/>
          <w:vertAlign w:val="subscript"/>
        </w:rPr>
        <w:t>2</w:t>
      </w:r>
      <w:r w:rsidRPr="002D5B54">
        <w:rPr>
          <w:rFonts w:ascii="Verdana" w:hAnsi="Verdana"/>
          <w:color w:val="000000"/>
        </w:rPr>
        <w:t> = 3</w:t>
      </w:r>
      <w:r w:rsidRPr="002D5B54">
        <w:rPr>
          <w:rFonts w:ascii="Verdana" w:hAnsi="Verdana"/>
          <w:color w:val="000000"/>
          <w:vertAlign w:val="subscript"/>
        </w:rPr>
        <w:t>10</w:t>
      </w:r>
      <w:r w:rsidRPr="002D5B54">
        <w:rPr>
          <w:rFonts w:ascii="Verdana" w:hAnsi="Verdana"/>
          <w:color w:val="000000"/>
        </w:rPr>
        <w:t>.</w:t>
      </w:r>
    </w:p>
    <w:p w:rsidR="002E4505" w:rsidRPr="002D5B54" w:rsidRDefault="002E4505" w:rsidP="002D5B54">
      <w:pPr>
        <w:jc w:val="both"/>
      </w:pPr>
    </w:p>
    <w:sectPr w:rsidR="002E4505" w:rsidRPr="002D5B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B54"/>
    <w:rsid w:val="000215F2"/>
    <w:rsid w:val="002D5B54"/>
    <w:rsid w:val="002E4505"/>
    <w:rsid w:val="00D321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5B54"/>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
    <w:link w:val="20"/>
    <w:uiPriority w:val="9"/>
    <w:qFormat/>
    <w:rsid w:val="002D5B54"/>
    <w:pPr>
      <w:spacing w:before="100" w:beforeAutospacing="1" w:after="100" w:afterAutospacing="1" w:line="240" w:lineRule="auto"/>
      <w:outlineLvl w:val="1"/>
    </w:pPr>
    <w:rPr>
      <w:rFonts w:eastAsia="Times New Roman"/>
      <w:b/>
      <w:bCs/>
      <w:sz w:val="36"/>
      <w:szCs w:val="36"/>
      <w:lang w:eastAsia="ru-RU"/>
    </w:rPr>
  </w:style>
  <w:style w:type="paragraph" w:styleId="5">
    <w:name w:val="heading 5"/>
    <w:basedOn w:val="a"/>
    <w:next w:val="a"/>
    <w:link w:val="50"/>
    <w:uiPriority w:val="9"/>
    <w:semiHidden/>
    <w:unhideWhenUsed/>
    <w:qFormat/>
    <w:rsid w:val="002D5B5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5B54"/>
    <w:rPr>
      <w:rFonts w:eastAsia="Times New Roman"/>
      <w:b/>
      <w:bCs/>
      <w:kern w:val="36"/>
      <w:sz w:val="48"/>
      <w:szCs w:val="48"/>
      <w:lang w:eastAsia="ru-RU"/>
    </w:rPr>
  </w:style>
  <w:style w:type="character" w:customStyle="1" w:styleId="20">
    <w:name w:val="Заголовок 2 Знак"/>
    <w:basedOn w:val="a0"/>
    <w:link w:val="2"/>
    <w:uiPriority w:val="9"/>
    <w:rsid w:val="002D5B54"/>
    <w:rPr>
      <w:rFonts w:eastAsia="Times New Roman"/>
      <w:b/>
      <w:bCs/>
      <w:sz w:val="36"/>
      <w:szCs w:val="36"/>
      <w:lang w:eastAsia="ru-RU"/>
    </w:rPr>
  </w:style>
  <w:style w:type="character" w:styleId="a3">
    <w:name w:val="Strong"/>
    <w:basedOn w:val="a0"/>
    <w:uiPriority w:val="22"/>
    <w:qFormat/>
    <w:rsid w:val="002D5B54"/>
    <w:rPr>
      <w:b/>
      <w:bCs/>
    </w:rPr>
  </w:style>
  <w:style w:type="paragraph" w:styleId="a4">
    <w:name w:val="Normal (Web)"/>
    <w:basedOn w:val="a"/>
    <w:uiPriority w:val="99"/>
    <w:semiHidden/>
    <w:unhideWhenUsed/>
    <w:rsid w:val="002D5B54"/>
    <w:pPr>
      <w:spacing w:before="100" w:beforeAutospacing="1" w:after="100" w:afterAutospacing="1" w:line="240" w:lineRule="auto"/>
    </w:pPr>
    <w:rPr>
      <w:rFonts w:eastAsia="Times New Roman"/>
      <w:lang w:eastAsia="ru-RU"/>
    </w:rPr>
  </w:style>
  <w:style w:type="character" w:styleId="a5">
    <w:name w:val="Hyperlink"/>
    <w:basedOn w:val="a0"/>
    <w:uiPriority w:val="99"/>
    <w:semiHidden/>
    <w:unhideWhenUsed/>
    <w:rsid w:val="002D5B54"/>
    <w:rPr>
      <w:color w:val="0000FF"/>
      <w:u w:val="single"/>
    </w:rPr>
  </w:style>
  <w:style w:type="character" w:styleId="a6">
    <w:name w:val="Emphasis"/>
    <w:basedOn w:val="a0"/>
    <w:uiPriority w:val="20"/>
    <w:qFormat/>
    <w:rsid w:val="002D5B54"/>
    <w:rPr>
      <w:i/>
      <w:iCs/>
    </w:rPr>
  </w:style>
  <w:style w:type="character" w:customStyle="1" w:styleId="50">
    <w:name w:val="Заголовок 5 Знак"/>
    <w:basedOn w:val="a0"/>
    <w:link w:val="5"/>
    <w:uiPriority w:val="9"/>
    <w:semiHidden/>
    <w:rsid w:val="002D5B54"/>
    <w:rPr>
      <w:rFonts w:asciiTheme="majorHAnsi" w:eastAsiaTheme="majorEastAsia" w:hAnsiTheme="majorHAnsi" w:cstheme="majorBidi"/>
      <w:color w:val="243F60" w:themeColor="accent1" w:themeShade="7F"/>
    </w:rPr>
  </w:style>
  <w:style w:type="character" w:customStyle="1" w:styleId="define">
    <w:name w:val="define"/>
    <w:basedOn w:val="a0"/>
    <w:rsid w:val="002D5B54"/>
  </w:style>
  <w:style w:type="paragraph" w:styleId="a7">
    <w:name w:val="Balloon Text"/>
    <w:basedOn w:val="a"/>
    <w:link w:val="a8"/>
    <w:uiPriority w:val="99"/>
    <w:semiHidden/>
    <w:unhideWhenUsed/>
    <w:rsid w:val="002D5B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D5B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D5B54"/>
    <w:pPr>
      <w:spacing w:before="100" w:beforeAutospacing="1" w:after="100" w:afterAutospacing="1" w:line="240" w:lineRule="auto"/>
      <w:outlineLvl w:val="0"/>
    </w:pPr>
    <w:rPr>
      <w:rFonts w:eastAsia="Times New Roman"/>
      <w:b/>
      <w:bCs/>
      <w:kern w:val="36"/>
      <w:sz w:val="48"/>
      <w:szCs w:val="48"/>
      <w:lang w:eastAsia="ru-RU"/>
    </w:rPr>
  </w:style>
  <w:style w:type="paragraph" w:styleId="2">
    <w:name w:val="heading 2"/>
    <w:basedOn w:val="a"/>
    <w:link w:val="20"/>
    <w:uiPriority w:val="9"/>
    <w:qFormat/>
    <w:rsid w:val="002D5B54"/>
    <w:pPr>
      <w:spacing w:before="100" w:beforeAutospacing="1" w:after="100" w:afterAutospacing="1" w:line="240" w:lineRule="auto"/>
      <w:outlineLvl w:val="1"/>
    </w:pPr>
    <w:rPr>
      <w:rFonts w:eastAsia="Times New Roman"/>
      <w:b/>
      <w:bCs/>
      <w:sz w:val="36"/>
      <w:szCs w:val="36"/>
      <w:lang w:eastAsia="ru-RU"/>
    </w:rPr>
  </w:style>
  <w:style w:type="paragraph" w:styleId="5">
    <w:name w:val="heading 5"/>
    <w:basedOn w:val="a"/>
    <w:next w:val="a"/>
    <w:link w:val="50"/>
    <w:uiPriority w:val="9"/>
    <w:semiHidden/>
    <w:unhideWhenUsed/>
    <w:qFormat/>
    <w:rsid w:val="002D5B54"/>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D5B54"/>
    <w:rPr>
      <w:rFonts w:eastAsia="Times New Roman"/>
      <w:b/>
      <w:bCs/>
      <w:kern w:val="36"/>
      <w:sz w:val="48"/>
      <w:szCs w:val="48"/>
      <w:lang w:eastAsia="ru-RU"/>
    </w:rPr>
  </w:style>
  <w:style w:type="character" w:customStyle="1" w:styleId="20">
    <w:name w:val="Заголовок 2 Знак"/>
    <w:basedOn w:val="a0"/>
    <w:link w:val="2"/>
    <w:uiPriority w:val="9"/>
    <w:rsid w:val="002D5B54"/>
    <w:rPr>
      <w:rFonts w:eastAsia="Times New Roman"/>
      <w:b/>
      <w:bCs/>
      <w:sz w:val="36"/>
      <w:szCs w:val="36"/>
      <w:lang w:eastAsia="ru-RU"/>
    </w:rPr>
  </w:style>
  <w:style w:type="character" w:styleId="a3">
    <w:name w:val="Strong"/>
    <w:basedOn w:val="a0"/>
    <w:uiPriority w:val="22"/>
    <w:qFormat/>
    <w:rsid w:val="002D5B54"/>
    <w:rPr>
      <w:b/>
      <w:bCs/>
    </w:rPr>
  </w:style>
  <w:style w:type="paragraph" w:styleId="a4">
    <w:name w:val="Normal (Web)"/>
    <w:basedOn w:val="a"/>
    <w:uiPriority w:val="99"/>
    <w:semiHidden/>
    <w:unhideWhenUsed/>
    <w:rsid w:val="002D5B54"/>
    <w:pPr>
      <w:spacing w:before="100" w:beforeAutospacing="1" w:after="100" w:afterAutospacing="1" w:line="240" w:lineRule="auto"/>
    </w:pPr>
    <w:rPr>
      <w:rFonts w:eastAsia="Times New Roman"/>
      <w:lang w:eastAsia="ru-RU"/>
    </w:rPr>
  </w:style>
  <w:style w:type="character" w:styleId="a5">
    <w:name w:val="Hyperlink"/>
    <w:basedOn w:val="a0"/>
    <w:uiPriority w:val="99"/>
    <w:semiHidden/>
    <w:unhideWhenUsed/>
    <w:rsid w:val="002D5B54"/>
    <w:rPr>
      <w:color w:val="0000FF"/>
      <w:u w:val="single"/>
    </w:rPr>
  </w:style>
  <w:style w:type="character" w:styleId="a6">
    <w:name w:val="Emphasis"/>
    <w:basedOn w:val="a0"/>
    <w:uiPriority w:val="20"/>
    <w:qFormat/>
    <w:rsid w:val="002D5B54"/>
    <w:rPr>
      <w:i/>
      <w:iCs/>
    </w:rPr>
  </w:style>
  <w:style w:type="character" w:customStyle="1" w:styleId="50">
    <w:name w:val="Заголовок 5 Знак"/>
    <w:basedOn w:val="a0"/>
    <w:link w:val="5"/>
    <w:uiPriority w:val="9"/>
    <w:semiHidden/>
    <w:rsid w:val="002D5B54"/>
    <w:rPr>
      <w:rFonts w:asciiTheme="majorHAnsi" w:eastAsiaTheme="majorEastAsia" w:hAnsiTheme="majorHAnsi" w:cstheme="majorBidi"/>
      <w:color w:val="243F60" w:themeColor="accent1" w:themeShade="7F"/>
    </w:rPr>
  </w:style>
  <w:style w:type="character" w:customStyle="1" w:styleId="define">
    <w:name w:val="define"/>
    <w:basedOn w:val="a0"/>
    <w:rsid w:val="002D5B54"/>
  </w:style>
  <w:style w:type="paragraph" w:styleId="a7">
    <w:name w:val="Balloon Text"/>
    <w:basedOn w:val="a"/>
    <w:link w:val="a8"/>
    <w:uiPriority w:val="99"/>
    <w:semiHidden/>
    <w:unhideWhenUsed/>
    <w:rsid w:val="002D5B5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D5B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66280">
      <w:bodyDiv w:val="1"/>
      <w:marLeft w:val="0"/>
      <w:marRight w:val="0"/>
      <w:marTop w:val="0"/>
      <w:marBottom w:val="0"/>
      <w:divBdr>
        <w:top w:val="none" w:sz="0" w:space="0" w:color="auto"/>
        <w:left w:val="none" w:sz="0" w:space="0" w:color="auto"/>
        <w:bottom w:val="none" w:sz="0" w:space="0" w:color="auto"/>
        <w:right w:val="none" w:sz="0" w:space="0" w:color="auto"/>
      </w:divBdr>
      <w:divsChild>
        <w:div w:id="1578636590">
          <w:marLeft w:val="0"/>
          <w:marRight w:val="0"/>
          <w:marTop w:val="0"/>
          <w:marBottom w:val="240"/>
          <w:divBdr>
            <w:top w:val="none" w:sz="0" w:space="0" w:color="auto"/>
            <w:left w:val="none" w:sz="0" w:space="0" w:color="auto"/>
            <w:bottom w:val="none" w:sz="0" w:space="0" w:color="auto"/>
            <w:right w:val="none" w:sz="0" w:space="0" w:color="auto"/>
          </w:divBdr>
        </w:div>
      </w:divsChild>
    </w:div>
    <w:div w:id="125783248">
      <w:bodyDiv w:val="1"/>
      <w:marLeft w:val="0"/>
      <w:marRight w:val="0"/>
      <w:marTop w:val="0"/>
      <w:marBottom w:val="0"/>
      <w:divBdr>
        <w:top w:val="none" w:sz="0" w:space="0" w:color="auto"/>
        <w:left w:val="none" w:sz="0" w:space="0" w:color="auto"/>
        <w:bottom w:val="none" w:sz="0" w:space="0" w:color="auto"/>
        <w:right w:val="none" w:sz="0" w:space="0" w:color="auto"/>
      </w:divBdr>
      <w:divsChild>
        <w:div w:id="1601789331">
          <w:blockQuote w:val="1"/>
          <w:marLeft w:val="720"/>
          <w:marRight w:val="720"/>
          <w:marTop w:val="0"/>
          <w:marBottom w:val="0"/>
          <w:divBdr>
            <w:top w:val="none" w:sz="0" w:space="0" w:color="auto"/>
            <w:left w:val="none" w:sz="0" w:space="0" w:color="auto"/>
            <w:bottom w:val="none" w:sz="0" w:space="0" w:color="auto"/>
            <w:right w:val="none" w:sz="0" w:space="0" w:color="auto"/>
          </w:divBdr>
        </w:div>
        <w:div w:id="97718074">
          <w:blockQuote w:val="1"/>
          <w:marLeft w:val="720"/>
          <w:marRight w:val="720"/>
          <w:marTop w:val="0"/>
          <w:marBottom w:val="0"/>
          <w:divBdr>
            <w:top w:val="none" w:sz="0" w:space="0" w:color="auto"/>
            <w:left w:val="none" w:sz="0" w:space="0" w:color="auto"/>
            <w:bottom w:val="none" w:sz="0" w:space="0" w:color="auto"/>
            <w:right w:val="none" w:sz="0" w:space="0" w:color="auto"/>
          </w:divBdr>
        </w:div>
        <w:div w:id="795104579">
          <w:blockQuote w:val="1"/>
          <w:marLeft w:val="720"/>
          <w:marRight w:val="720"/>
          <w:marTop w:val="0"/>
          <w:marBottom w:val="0"/>
          <w:divBdr>
            <w:top w:val="none" w:sz="0" w:space="0" w:color="auto"/>
            <w:left w:val="none" w:sz="0" w:space="0" w:color="auto"/>
            <w:bottom w:val="none" w:sz="0" w:space="0" w:color="auto"/>
            <w:right w:val="none" w:sz="0" w:space="0" w:color="auto"/>
          </w:divBdr>
        </w:div>
        <w:div w:id="359278241">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1483959053">
      <w:bodyDiv w:val="1"/>
      <w:marLeft w:val="0"/>
      <w:marRight w:val="0"/>
      <w:marTop w:val="0"/>
      <w:marBottom w:val="0"/>
      <w:divBdr>
        <w:top w:val="none" w:sz="0" w:space="0" w:color="auto"/>
        <w:left w:val="none" w:sz="0" w:space="0" w:color="auto"/>
        <w:bottom w:val="none" w:sz="0" w:space="0" w:color="auto"/>
        <w:right w:val="none" w:sz="0" w:space="0" w:color="auto"/>
      </w:divBdr>
      <w:divsChild>
        <w:div w:id="2122911988">
          <w:marLeft w:val="0"/>
          <w:marRight w:val="0"/>
          <w:marTop w:val="0"/>
          <w:marBottom w:val="0"/>
          <w:divBdr>
            <w:top w:val="none" w:sz="0" w:space="0" w:color="auto"/>
            <w:left w:val="none" w:sz="0" w:space="0" w:color="auto"/>
            <w:bottom w:val="none" w:sz="0" w:space="0" w:color="auto"/>
            <w:right w:val="none" w:sz="0" w:space="0" w:color="auto"/>
          </w:divBdr>
          <w:divsChild>
            <w:div w:id="2139302548">
              <w:marLeft w:val="0"/>
              <w:marRight w:val="0"/>
              <w:marTop w:val="30"/>
              <w:marBottom w:val="0"/>
              <w:divBdr>
                <w:top w:val="none" w:sz="0" w:space="0" w:color="auto"/>
                <w:left w:val="none" w:sz="0" w:space="0" w:color="auto"/>
                <w:bottom w:val="none" w:sz="0" w:space="0" w:color="auto"/>
                <w:right w:val="none" w:sz="0" w:space="0" w:color="auto"/>
              </w:divBdr>
            </w:div>
          </w:divsChild>
        </w:div>
        <w:div w:id="753212073">
          <w:marLeft w:val="0"/>
          <w:marRight w:val="0"/>
          <w:marTop w:val="270"/>
          <w:marBottom w:val="0"/>
          <w:divBdr>
            <w:top w:val="none" w:sz="0" w:space="0" w:color="auto"/>
            <w:left w:val="none" w:sz="0" w:space="0" w:color="auto"/>
            <w:bottom w:val="none" w:sz="0" w:space="0" w:color="auto"/>
            <w:right w:val="none" w:sz="0" w:space="0" w:color="auto"/>
          </w:divBdr>
          <w:divsChild>
            <w:div w:id="1969967317">
              <w:marLeft w:val="0"/>
              <w:marRight w:val="0"/>
              <w:marTop w:val="30"/>
              <w:marBottom w:val="0"/>
              <w:divBdr>
                <w:top w:val="none" w:sz="0" w:space="0" w:color="auto"/>
                <w:left w:val="none" w:sz="0" w:space="0" w:color="auto"/>
                <w:bottom w:val="none" w:sz="0" w:space="0" w:color="auto"/>
                <w:right w:val="none" w:sz="0" w:space="0" w:color="auto"/>
              </w:divBdr>
            </w:div>
          </w:divsChild>
        </w:div>
        <w:div w:id="1389913888">
          <w:marLeft w:val="0"/>
          <w:marRight w:val="0"/>
          <w:marTop w:val="270"/>
          <w:marBottom w:val="0"/>
          <w:divBdr>
            <w:top w:val="none" w:sz="0" w:space="0" w:color="auto"/>
            <w:left w:val="none" w:sz="0" w:space="0" w:color="auto"/>
            <w:bottom w:val="none" w:sz="0" w:space="0" w:color="auto"/>
            <w:right w:val="none" w:sz="0" w:space="0" w:color="auto"/>
          </w:divBdr>
        </w:div>
      </w:divsChild>
    </w:div>
    <w:div w:id="1918128812">
      <w:bodyDiv w:val="1"/>
      <w:marLeft w:val="0"/>
      <w:marRight w:val="0"/>
      <w:marTop w:val="0"/>
      <w:marBottom w:val="0"/>
      <w:divBdr>
        <w:top w:val="none" w:sz="0" w:space="0" w:color="auto"/>
        <w:left w:val="none" w:sz="0" w:space="0" w:color="auto"/>
        <w:bottom w:val="none" w:sz="0" w:space="0" w:color="auto"/>
        <w:right w:val="none" w:sz="0" w:space="0" w:color="auto"/>
      </w:divBdr>
      <w:divsChild>
        <w:div w:id="153768612">
          <w:marLeft w:val="0"/>
          <w:marRight w:val="0"/>
          <w:marTop w:val="0"/>
          <w:marBottom w:val="0"/>
          <w:divBdr>
            <w:top w:val="none" w:sz="0" w:space="0" w:color="auto"/>
            <w:left w:val="none" w:sz="0" w:space="0" w:color="auto"/>
            <w:bottom w:val="none" w:sz="0" w:space="0" w:color="auto"/>
            <w:right w:val="none" w:sz="0" w:space="0" w:color="auto"/>
          </w:divBdr>
          <w:divsChild>
            <w:div w:id="2091661386">
              <w:marLeft w:val="0"/>
              <w:marRight w:val="0"/>
              <w:marTop w:val="30"/>
              <w:marBottom w:val="0"/>
              <w:divBdr>
                <w:top w:val="none" w:sz="0" w:space="0" w:color="auto"/>
                <w:left w:val="none" w:sz="0" w:space="0" w:color="auto"/>
                <w:bottom w:val="none" w:sz="0" w:space="0" w:color="auto"/>
                <w:right w:val="none" w:sz="0" w:space="0" w:color="auto"/>
              </w:divBdr>
            </w:div>
          </w:divsChild>
        </w:div>
        <w:div w:id="274993605">
          <w:marLeft w:val="0"/>
          <w:marRight w:val="0"/>
          <w:marTop w:val="270"/>
          <w:marBottom w:val="0"/>
          <w:divBdr>
            <w:top w:val="none" w:sz="0" w:space="0" w:color="auto"/>
            <w:left w:val="none" w:sz="0" w:space="0" w:color="auto"/>
            <w:bottom w:val="none" w:sz="0" w:space="0" w:color="auto"/>
            <w:right w:val="none" w:sz="0" w:space="0" w:color="auto"/>
          </w:divBdr>
          <w:divsChild>
            <w:div w:id="2097358554">
              <w:marLeft w:val="0"/>
              <w:marRight w:val="0"/>
              <w:marTop w:val="30"/>
              <w:marBottom w:val="0"/>
              <w:divBdr>
                <w:top w:val="none" w:sz="0" w:space="0" w:color="auto"/>
                <w:left w:val="none" w:sz="0" w:space="0" w:color="auto"/>
                <w:bottom w:val="none" w:sz="0" w:space="0" w:color="auto"/>
                <w:right w:val="none" w:sz="0" w:space="0" w:color="auto"/>
              </w:divBdr>
            </w:div>
          </w:divsChild>
        </w:div>
        <w:div w:id="1149706972">
          <w:marLeft w:val="0"/>
          <w:marRight w:val="0"/>
          <w:marTop w:val="27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434</Words>
  <Characters>2478</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2022-09-12T10:55:00Z</dcterms:created>
  <dcterms:modified xsi:type="dcterms:W3CDTF">2022-09-12T10:59:00Z</dcterms:modified>
</cp:coreProperties>
</file>