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423C">
        <w:rPr>
          <w:rFonts w:ascii="Times New Roman" w:hAnsi="Times New Roman" w:cs="Times New Roman"/>
          <w:b/>
          <w:sz w:val="24"/>
          <w:szCs w:val="24"/>
        </w:rPr>
        <w:t>Элементы теории вероятностей и математической статистики</w:t>
      </w:r>
    </w:p>
    <w:p w:rsid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Комбинаторика изучает количество соединений, подчиненных определенным условиям, которые можно составить из элементов, безразлично какой природы, заданного конечного множества. </w:t>
      </w:r>
    </w:p>
    <w:p w:rsidR="009B423C" w:rsidRPr="009B423C" w:rsidRDefault="009B423C" w:rsidP="009B423C">
      <w:pPr>
        <w:pStyle w:val="a5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9B423C">
        <w:rPr>
          <w:b/>
          <w:i/>
          <w:sz w:val="18"/>
          <w:szCs w:val="18"/>
        </w:rPr>
        <w:t>Произведение всех натуральных чисел от единицы до п</w:t>
      </w:r>
      <w:r w:rsidRPr="009B423C">
        <w:rPr>
          <w:sz w:val="18"/>
          <w:szCs w:val="18"/>
        </w:rPr>
        <w:t xml:space="preserve"> обозначают символом </w:t>
      </w:r>
      <w:r w:rsidRPr="009B423C">
        <w:rPr>
          <w:b/>
          <w:i/>
          <w:sz w:val="18"/>
          <w:szCs w:val="18"/>
        </w:rPr>
        <w:t>п!</w:t>
      </w:r>
      <w:r w:rsidRPr="009B423C">
        <w:rPr>
          <w:sz w:val="18"/>
          <w:szCs w:val="18"/>
        </w:rPr>
        <w:t xml:space="preserve"> (Читается </w:t>
      </w:r>
      <w:r w:rsidRPr="009B423C">
        <w:rPr>
          <w:i/>
          <w:sz w:val="18"/>
          <w:szCs w:val="18"/>
        </w:rPr>
        <w:t>«эн – факториал»</w:t>
      </w:r>
      <w:r w:rsidRPr="009B423C">
        <w:rPr>
          <w:sz w:val="18"/>
          <w:szCs w:val="18"/>
        </w:rPr>
        <w:t>). Используя знак факториала, можно, например, записать:</w:t>
      </w:r>
    </w:p>
    <w:p w:rsidR="009B423C" w:rsidRPr="009B423C" w:rsidRDefault="009B423C" w:rsidP="009B423C">
      <w:pPr>
        <w:pStyle w:val="a5"/>
        <w:spacing w:before="0" w:beforeAutospacing="0" w:after="0" w:afterAutospacing="0"/>
        <w:ind w:firstLine="567"/>
        <w:jc w:val="center"/>
        <w:rPr>
          <w:i/>
          <w:sz w:val="18"/>
          <w:szCs w:val="18"/>
        </w:rPr>
      </w:pPr>
      <w:r w:rsidRPr="009B423C">
        <w:rPr>
          <w:i/>
          <w:noProof/>
          <w:position w:val="-90"/>
          <w:sz w:val="18"/>
          <w:szCs w:val="18"/>
        </w:rPr>
        <w:drawing>
          <wp:inline distT="0" distB="0" distL="0" distR="0">
            <wp:extent cx="1068251" cy="876300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51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Перестановками </w:t>
      </w:r>
      <w:r w:rsidRPr="009B423C">
        <w:rPr>
          <w:rFonts w:ascii="Times New Roman" w:hAnsi="Times New Roman" w:cs="Times New Roman"/>
          <w:sz w:val="18"/>
          <w:szCs w:val="18"/>
        </w:rPr>
        <w:t xml:space="preserve">называют соединения, состоящие из одних и тех же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п</w:t>
      </w:r>
      <w:r w:rsidRPr="009B423C">
        <w:rPr>
          <w:rFonts w:ascii="Times New Roman" w:hAnsi="Times New Roman" w:cs="Times New Roman"/>
          <w:sz w:val="18"/>
          <w:szCs w:val="18"/>
        </w:rPr>
        <w:t xml:space="preserve"> различных элементов и отличающиеся только порядком их расположения. Число всех возможных перестановок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495300" cy="238125"/>
            <wp:effectExtent l="0" t="0" r="0" b="952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,</w:t>
      </w:r>
    </w:p>
    <w:p w:rsidR="009B423C" w:rsidRPr="009B423C" w:rsidRDefault="009B423C" w:rsidP="009B42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где 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1143000" cy="190500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 –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факториал</w:t>
      </w:r>
      <w:r w:rsidRPr="009B423C">
        <w:rPr>
          <w:rFonts w:ascii="Times New Roman" w:hAnsi="Times New Roman" w:cs="Times New Roman"/>
          <w:sz w:val="18"/>
          <w:szCs w:val="18"/>
        </w:rPr>
        <w:t xml:space="preserve"> числа 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142875" cy="152400"/>
            <wp:effectExtent l="0" t="0" r="9525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Заметим, что удобно рассматривать 0!, полагая, по определению,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371475" cy="190500"/>
            <wp:effectExtent l="0" t="0" r="9525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1: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Сколько трехзначных чисел можно составить из 1, 2, 3, если каждая цифра входит в изображение числа только один раз?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Решение:</w:t>
      </w:r>
      <w:r w:rsidRPr="009B423C">
        <w:rPr>
          <w:rFonts w:ascii="Times New Roman" w:hAnsi="Times New Roman" w:cs="Times New Roman"/>
          <w:sz w:val="18"/>
          <w:szCs w:val="18"/>
        </w:rPr>
        <w:t xml:space="preserve"> Искомое число трехзначных чисел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162050" cy="207509"/>
            <wp:effectExtent l="0" t="0" r="0" b="254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0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Размещениями</w:t>
      </w:r>
      <w:r w:rsidRPr="009B423C">
        <w:rPr>
          <w:rFonts w:ascii="Times New Roman" w:hAnsi="Times New Roman" w:cs="Times New Roman"/>
          <w:sz w:val="18"/>
          <w:szCs w:val="18"/>
        </w:rPr>
        <w:t xml:space="preserve">  называют соединения, составленные из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п</w:t>
      </w:r>
      <w:r w:rsidRPr="009B423C">
        <w:rPr>
          <w:rFonts w:ascii="Times New Roman" w:hAnsi="Times New Roman" w:cs="Times New Roman"/>
          <w:sz w:val="18"/>
          <w:szCs w:val="18"/>
        </w:rPr>
        <w:t xml:space="preserve"> различных элементов по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к</w:t>
      </w:r>
      <w:r w:rsidRPr="009B423C">
        <w:rPr>
          <w:rFonts w:ascii="Times New Roman" w:hAnsi="Times New Roman" w:cs="Times New Roman"/>
          <w:sz w:val="18"/>
          <w:szCs w:val="18"/>
        </w:rPr>
        <w:t xml:space="preserve">  элементов, которые отличаются либо составом элементов, либо их порядком. Число всех возможных размещений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2"/>
          <w:sz w:val="18"/>
          <w:szCs w:val="18"/>
          <w:lang w:eastAsia="ru-RU"/>
        </w:rPr>
        <w:drawing>
          <wp:inline distT="0" distB="0" distL="0" distR="0">
            <wp:extent cx="805329" cy="41910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32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2:</w:t>
      </w:r>
      <w:r w:rsidRPr="009B423C">
        <w:rPr>
          <w:rFonts w:ascii="Times New Roman" w:hAnsi="Times New Roman" w:cs="Times New Roman"/>
          <w:sz w:val="18"/>
          <w:szCs w:val="18"/>
        </w:rPr>
        <w:t xml:space="preserve"> Сколько можно составить сигналов из 6 флажков различного цвета, взятых по 2?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Решение: </w:t>
      </w:r>
      <w:r w:rsidRPr="009B423C">
        <w:rPr>
          <w:rFonts w:ascii="Times New Roman" w:hAnsi="Times New Roman" w:cs="Times New Roman"/>
          <w:sz w:val="18"/>
          <w:szCs w:val="18"/>
        </w:rPr>
        <w:t>Искомое число сигналов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2"/>
          <w:sz w:val="18"/>
          <w:szCs w:val="18"/>
          <w:lang w:eastAsia="ru-RU"/>
        </w:rPr>
        <w:drawing>
          <wp:inline distT="0" distB="0" distL="0" distR="0">
            <wp:extent cx="2638425" cy="390028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9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pStyle w:val="a5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9B423C">
        <w:rPr>
          <w:b/>
          <w:sz w:val="18"/>
          <w:szCs w:val="18"/>
        </w:rPr>
        <w:t>Размещения учитывают порядок следования предметов.</w:t>
      </w:r>
      <w:r w:rsidRPr="009B423C">
        <w:rPr>
          <w:sz w:val="18"/>
          <w:szCs w:val="18"/>
        </w:rPr>
        <w:t xml:space="preserve"> Так, например, наборы &lt; 2,1,3 &gt; и &lt; 3,2,1 &gt; являются различными, хотя состоят из одних и тех же элементов {1,2,3}.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Сочетаниями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соединения, составленные из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п</w:t>
      </w:r>
      <w:r w:rsidRPr="009B423C">
        <w:rPr>
          <w:rFonts w:ascii="Times New Roman" w:hAnsi="Times New Roman" w:cs="Times New Roman"/>
          <w:sz w:val="18"/>
          <w:szCs w:val="18"/>
        </w:rPr>
        <w:t xml:space="preserve"> различных элементов по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к</w:t>
      </w:r>
      <w:r w:rsidRPr="009B423C">
        <w:rPr>
          <w:rFonts w:ascii="Times New Roman" w:hAnsi="Times New Roman" w:cs="Times New Roman"/>
          <w:sz w:val="18"/>
          <w:szCs w:val="18"/>
        </w:rPr>
        <w:t xml:space="preserve">  элементов, которые отличаются хотя бы одним элементом. Число сочетаний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2"/>
          <w:sz w:val="18"/>
          <w:szCs w:val="18"/>
          <w:lang w:eastAsia="ru-RU"/>
        </w:rPr>
        <w:drawing>
          <wp:inline distT="0" distB="0" distL="0" distR="0">
            <wp:extent cx="866775" cy="381082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8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3: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Сколькими способами можно выбрать две детали из ящика, содержащего 10 деталей?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Решение: </w:t>
      </w:r>
      <w:r w:rsidRPr="009B423C">
        <w:rPr>
          <w:rFonts w:ascii="Times New Roman" w:hAnsi="Times New Roman" w:cs="Times New Roman"/>
          <w:sz w:val="18"/>
          <w:szCs w:val="18"/>
        </w:rPr>
        <w:t>Искомое число способов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2"/>
          <w:sz w:val="18"/>
          <w:szCs w:val="18"/>
          <w:lang w:eastAsia="ru-RU"/>
        </w:rPr>
        <w:lastRenderedPageBreak/>
        <w:drawing>
          <wp:inline distT="0" distB="0" distL="0" distR="0">
            <wp:extent cx="2000250" cy="377825"/>
            <wp:effectExtent l="0" t="0" r="0" b="317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342" cy="37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Свойства сочетаний</w:t>
      </w:r>
    </w:p>
    <w:p w:rsidR="009B423C" w:rsidRPr="009B423C" w:rsidRDefault="009B423C" w:rsidP="009B42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733425" cy="266700"/>
            <wp:effectExtent l="0" t="0" r="9525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;</w:t>
      </w:r>
    </w:p>
    <w:p w:rsidR="009B423C" w:rsidRPr="009B423C" w:rsidRDefault="009B423C" w:rsidP="009B42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857250" cy="26670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;</w:t>
      </w:r>
    </w:p>
    <w:p w:rsidR="009B423C" w:rsidRPr="009B423C" w:rsidRDefault="009B423C" w:rsidP="009B42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181100" cy="266700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Предмет теории вероятностей.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Наблюдаемые нами события (явления) можно подразделить на следующие три вида: </w:t>
      </w:r>
      <w:r w:rsidRPr="009B423C">
        <w:rPr>
          <w:rFonts w:ascii="Times New Roman" w:hAnsi="Times New Roman" w:cs="Times New Roman"/>
          <w:i/>
          <w:sz w:val="18"/>
          <w:szCs w:val="18"/>
        </w:rPr>
        <w:t>достоверные</w:t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i/>
          <w:sz w:val="18"/>
          <w:szCs w:val="18"/>
        </w:rPr>
        <w:t>невозможные</w:t>
      </w:r>
      <w:r w:rsidRPr="009B423C">
        <w:rPr>
          <w:rFonts w:ascii="Times New Roman" w:hAnsi="Times New Roman" w:cs="Times New Roman"/>
          <w:sz w:val="18"/>
          <w:szCs w:val="18"/>
        </w:rPr>
        <w:t xml:space="preserve"> и </w:t>
      </w:r>
      <w:r w:rsidRPr="009B423C">
        <w:rPr>
          <w:rFonts w:ascii="Times New Roman" w:hAnsi="Times New Roman" w:cs="Times New Roman"/>
          <w:i/>
          <w:sz w:val="18"/>
          <w:szCs w:val="18"/>
        </w:rPr>
        <w:t>случайные</w:t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Достоверным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событие, которое обязательно произойдет, если будет осуществлена определённая совокупность условий </w:t>
      </w:r>
      <w:r w:rsidRPr="009B423C">
        <w:rPr>
          <w:rFonts w:ascii="Times New Roman" w:hAnsi="Times New Roman" w:cs="Times New Roman"/>
          <w:b/>
          <w:i/>
          <w:sz w:val="18"/>
          <w:szCs w:val="18"/>
          <w:lang w:val="en-US"/>
        </w:rPr>
        <w:t>S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.</w:t>
      </w:r>
    </w:p>
    <w:p w:rsidR="009B423C" w:rsidRPr="009B423C" w:rsidRDefault="009B423C" w:rsidP="009B423C">
      <w:pPr>
        <w:tabs>
          <w:tab w:val="left" w:pos="2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4: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9B423C">
        <w:rPr>
          <w:rFonts w:ascii="Times New Roman" w:hAnsi="Times New Roman" w:cs="Times New Roman"/>
          <w:sz w:val="18"/>
          <w:szCs w:val="18"/>
        </w:rPr>
        <w:t xml:space="preserve">Если в сосуде содержится вода при нормальном атмосферном давлении и температуре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276225" cy="238125"/>
            <wp:effectExtent l="0" t="0" r="9525" b="952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, то событие «вода в сосуде находится в жидком состоянии» есть достоверное.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Невозможным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событие, которое заведомо не произойдет, если будет осуществлена определённая совокупность условий </w:t>
      </w:r>
      <w:r w:rsidRPr="009B423C">
        <w:rPr>
          <w:rFonts w:ascii="Times New Roman" w:hAnsi="Times New Roman" w:cs="Times New Roman"/>
          <w:b/>
          <w:i/>
          <w:sz w:val="18"/>
          <w:szCs w:val="18"/>
          <w:lang w:val="en-US"/>
        </w:rPr>
        <w:t>S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5: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9B423C">
        <w:rPr>
          <w:rFonts w:ascii="Times New Roman" w:hAnsi="Times New Roman" w:cs="Times New Roman"/>
          <w:sz w:val="18"/>
          <w:szCs w:val="18"/>
        </w:rPr>
        <w:t>Событие «вода в сосуде находится в твердом состоянии» заведомо не произойдет, если будет осуществлена совокупность условий предыдущего примера.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Случайным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событие, которое при осуществлении совокупности условий </w:t>
      </w:r>
      <w:r w:rsidRPr="009B423C">
        <w:rPr>
          <w:rFonts w:ascii="Times New Roman" w:hAnsi="Times New Roman" w:cs="Times New Roman"/>
          <w:b/>
          <w:i/>
          <w:sz w:val="18"/>
          <w:szCs w:val="18"/>
          <w:lang w:val="en-US"/>
        </w:rPr>
        <w:t>S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может либо произойти, либо не произойти.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noProof/>
          <w:sz w:val="18"/>
          <w:szCs w:val="18"/>
          <w:lang w:eastAsia="ru-RU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6: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Если брошена монета, то она может упасть так, что сверху будет либо герб, либо надпись.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Достаточно большое число однородных случайных событий независимо от их конкретной природы подчиняется определенным закономерностям, а именно вероятностным закономерностям. Установлением этих закономерностей и занимается теория вероятностей.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Предметом теории вероятностей </w:t>
      </w:r>
      <w:r w:rsidRPr="009B423C">
        <w:rPr>
          <w:rFonts w:ascii="Times New Roman" w:hAnsi="Times New Roman" w:cs="Times New Roman"/>
          <w:sz w:val="18"/>
          <w:szCs w:val="18"/>
        </w:rPr>
        <w:t>является изучение вероятностных закономерностей массовых однородных случайных событий.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Событие рассматривается как результат </w:t>
      </w:r>
      <w:r w:rsidRPr="009B423C">
        <w:rPr>
          <w:rFonts w:ascii="Times New Roman" w:hAnsi="Times New Roman" w:cs="Times New Roman"/>
          <w:i/>
          <w:sz w:val="18"/>
          <w:szCs w:val="18"/>
        </w:rPr>
        <w:t>испытания</w:t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События называют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несовместными</w:t>
      </w:r>
      <w:r w:rsidRPr="009B423C">
        <w:rPr>
          <w:rFonts w:ascii="Times New Roman" w:hAnsi="Times New Roman" w:cs="Times New Roman"/>
          <w:sz w:val="18"/>
          <w:szCs w:val="18"/>
        </w:rPr>
        <w:t xml:space="preserve">, если появление одного из них исключает появление других событий в одном и том же испытании. 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7: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Брошена монета. Появление «герба» исключает появление надписи. События «появился герб» и «появилась надпись»  – несовместные.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Несколько событий образуют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полную группу</w:t>
      </w:r>
      <w:r w:rsidRPr="009B423C">
        <w:rPr>
          <w:rFonts w:ascii="Times New Roman" w:hAnsi="Times New Roman" w:cs="Times New Roman"/>
          <w:sz w:val="18"/>
          <w:szCs w:val="18"/>
        </w:rPr>
        <w:t xml:space="preserve">, если в результате испытания появилось хотя бы одно из них. Другими словами, </w:t>
      </w:r>
      <w:r w:rsidRPr="009B423C">
        <w:rPr>
          <w:rFonts w:ascii="Times New Roman" w:hAnsi="Times New Roman" w:cs="Times New Roman"/>
          <w:i/>
          <w:sz w:val="18"/>
          <w:szCs w:val="18"/>
        </w:rPr>
        <w:t>появление хотя бы одного из событий полной группы есть достоверное событие.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Вероятностью события А </w:t>
      </w:r>
      <w:r w:rsidRPr="009B423C">
        <w:rPr>
          <w:rFonts w:ascii="Times New Roman" w:hAnsi="Times New Roman" w:cs="Times New Roman"/>
          <w:sz w:val="18"/>
          <w:szCs w:val="18"/>
        </w:rPr>
        <w:t>называют отношение числа благоприятствующих этому событию исходов к общему числу всех равновозможных несовместных элементарных исходов, образующих полную группу. Итак, вероятность события А определяется формулой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626467" cy="390525"/>
            <wp:effectExtent l="0" t="0" r="254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67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Данное определение вероятности события называют </w:t>
      </w:r>
      <w:r w:rsidRPr="009B423C">
        <w:rPr>
          <w:rFonts w:ascii="Times New Roman" w:hAnsi="Times New Roman" w:cs="Times New Roman"/>
          <w:b/>
          <w:sz w:val="18"/>
          <w:szCs w:val="18"/>
        </w:rPr>
        <w:t>классическим определением</w:t>
      </w:r>
      <w:r w:rsidRPr="009B423C">
        <w:rPr>
          <w:rFonts w:ascii="Times New Roman" w:hAnsi="Times New Roman" w:cs="Times New Roman"/>
          <w:sz w:val="18"/>
          <w:szCs w:val="18"/>
        </w:rPr>
        <w:t xml:space="preserve">, число </w:t>
      </w:r>
      <w:r w:rsidRPr="009B423C">
        <w:rPr>
          <w:rFonts w:ascii="Times New Roman" w:hAnsi="Times New Roman" w:cs="Times New Roman"/>
          <w:i/>
          <w:sz w:val="18"/>
          <w:szCs w:val="18"/>
        </w:rPr>
        <w:t>m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числом благоприятных исходов, а число </w:t>
      </w:r>
      <w:r w:rsidRPr="009B423C">
        <w:rPr>
          <w:rFonts w:ascii="Times New Roman" w:hAnsi="Times New Roman" w:cs="Times New Roman"/>
          <w:i/>
          <w:sz w:val="18"/>
          <w:szCs w:val="18"/>
        </w:rPr>
        <w:t>n</w:t>
      </w:r>
      <w:r w:rsidRPr="009B423C">
        <w:rPr>
          <w:rFonts w:ascii="Times New Roman" w:hAnsi="Times New Roman" w:cs="Times New Roman"/>
          <w:sz w:val="18"/>
          <w:szCs w:val="18"/>
        </w:rPr>
        <w:t xml:space="preserve"> – числом всех исходов. 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B423C">
        <w:rPr>
          <w:rFonts w:ascii="Times New Roman" w:hAnsi="Times New Roman" w:cs="Times New Roman"/>
          <w:i/>
          <w:sz w:val="18"/>
          <w:szCs w:val="18"/>
        </w:rPr>
        <w:t>Вероятность достоверного события равна единице.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B423C">
        <w:rPr>
          <w:rFonts w:ascii="Times New Roman" w:hAnsi="Times New Roman" w:cs="Times New Roman"/>
          <w:i/>
          <w:noProof/>
          <w:position w:val="-12"/>
          <w:sz w:val="18"/>
          <w:szCs w:val="18"/>
          <w:lang w:eastAsia="ru-RU"/>
        </w:rPr>
        <w:lastRenderedPageBreak/>
        <w:drawing>
          <wp:inline distT="0" distB="0" distL="0" distR="0">
            <wp:extent cx="638175" cy="238125"/>
            <wp:effectExtent l="0" t="0" r="9525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i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B423C">
        <w:rPr>
          <w:rFonts w:ascii="Times New Roman" w:hAnsi="Times New Roman" w:cs="Times New Roman"/>
          <w:i/>
          <w:sz w:val="18"/>
          <w:szCs w:val="18"/>
        </w:rPr>
        <w:t>Вероятность невозможного события равна нулю.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B423C">
        <w:rPr>
          <w:rFonts w:ascii="Times New Roman" w:hAnsi="Times New Roman" w:cs="Times New Roman"/>
          <w:i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676275" cy="238125"/>
            <wp:effectExtent l="0" t="0" r="9525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i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B423C">
        <w:rPr>
          <w:rFonts w:ascii="Times New Roman" w:hAnsi="Times New Roman" w:cs="Times New Roman"/>
          <w:i/>
          <w:sz w:val="18"/>
          <w:szCs w:val="18"/>
        </w:rPr>
        <w:t>Вероятность случайного события есть положительное число, заключенное между нулем и единицей.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B423C">
        <w:rPr>
          <w:rFonts w:ascii="Times New Roman" w:hAnsi="Times New Roman" w:cs="Times New Roman"/>
          <w:i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904875" cy="238125"/>
            <wp:effectExtent l="0" t="0" r="9525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i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Итак, вероятность любого события удовлетворяет двойному неравенству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i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885825" cy="238125"/>
            <wp:effectExtent l="0" t="0" r="9525" b="952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i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8: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Набирая номер телефона, абонент забыл одну цифру и выбрал ее наудачу. Найти вероятность того, что выбрана нужная цифра.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Решение</w:t>
      </w:r>
      <w:r w:rsidRPr="009B423C">
        <w:rPr>
          <w:rFonts w:ascii="Times New Roman" w:hAnsi="Times New Roman" w:cs="Times New Roman"/>
          <w:sz w:val="18"/>
          <w:szCs w:val="18"/>
        </w:rPr>
        <w:t xml:space="preserve">: Обозначим через А событие – набрана нужная цифра.  Абонент мог набрать любую из 10 цифр, поэтому общее число возможных элементарных исходов равно 10. Эти исходы несовместны, равновозможны и образуют полную группу. 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Благоприятствует событию А лишь один исход (нужная цифра лишь одна). Искомая вероятность равна отношению числа исходов, благоприятствующих событию, к числу всех элементарных исходов: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762000" cy="4572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Относительная частота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Относительной частотой</w:t>
      </w:r>
      <w:r w:rsidRPr="009B423C">
        <w:rPr>
          <w:rFonts w:ascii="Times New Roman" w:hAnsi="Times New Roman" w:cs="Times New Roman"/>
          <w:sz w:val="18"/>
          <w:szCs w:val="18"/>
        </w:rPr>
        <w:t xml:space="preserve"> события называют отношение числа испытаний, в которых событие появилось, к общему числу фактически произведенных испытаний.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Таким образом, относительная частота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определяется формулой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626864" cy="371475"/>
            <wp:effectExtent l="0" t="0" r="1905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4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,</w:t>
      </w:r>
    </w:p>
    <w:p w:rsidR="009B423C" w:rsidRPr="009B423C" w:rsidRDefault="009B423C" w:rsidP="009B42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где  </w:t>
      </w:r>
      <w:r w:rsidRPr="009B423C">
        <w:rPr>
          <w:rFonts w:ascii="Times New Roman" w:hAnsi="Times New Roman" w:cs="Times New Roman"/>
          <w:i/>
          <w:sz w:val="18"/>
          <w:szCs w:val="18"/>
        </w:rPr>
        <w:t>т</w:t>
      </w:r>
      <w:r w:rsidRPr="009B423C">
        <w:rPr>
          <w:rFonts w:ascii="Times New Roman" w:hAnsi="Times New Roman" w:cs="Times New Roman"/>
          <w:sz w:val="18"/>
          <w:szCs w:val="18"/>
        </w:rPr>
        <w:t xml:space="preserve"> – число появлений события, </w:t>
      </w:r>
      <w:r w:rsidRPr="009B423C">
        <w:rPr>
          <w:rFonts w:ascii="Times New Roman" w:hAnsi="Times New Roman" w:cs="Times New Roman"/>
          <w:i/>
          <w:sz w:val="18"/>
          <w:szCs w:val="18"/>
        </w:rPr>
        <w:t>п</w:t>
      </w:r>
      <w:r w:rsidRPr="009B423C">
        <w:rPr>
          <w:rFonts w:ascii="Times New Roman" w:hAnsi="Times New Roman" w:cs="Times New Roman"/>
          <w:sz w:val="18"/>
          <w:szCs w:val="18"/>
        </w:rPr>
        <w:t xml:space="preserve"> – общее число испытаний.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Данное определение вероятности события называют </w:t>
      </w:r>
      <w:r w:rsidRPr="009B423C">
        <w:rPr>
          <w:rFonts w:ascii="Times New Roman" w:hAnsi="Times New Roman" w:cs="Times New Roman"/>
          <w:b/>
          <w:sz w:val="18"/>
          <w:szCs w:val="18"/>
        </w:rPr>
        <w:t xml:space="preserve">статистическим определением. 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Таким образом,</w:t>
      </w:r>
      <w:r w:rsidRPr="009B423C">
        <w:rPr>
          <w:rFonts w:ascii="Times New Roman" w:hAnsi="Times New Roman" w:cs="Times New Roman"/>
          <w:b/>
          <w:sz w:val="18"/>
          <w:szCs w:val="18"/>
        </w:rPr>
        <w:t xml:space="preserve"> классическую вероятность </w:t>
      </w:r>
      <w:r w:rsidRPr="009B423C">
        <w:rPr>
          <w:rFonts w:ascii="Times New Roman" w:hAnsi="Times New Roman" w:cs="Times New Roman"/>
          <w:sz w:val="18"/>
          <w:szCs w:val="18"/>
        </w:rPr>
        <w:t>вычисляют</w:t>
      </w:r>
      <w:r w:rsidRPr="009B423C">
        <w:rPr>
          <w:rFonts w:ascii="Times New Roman" w:hAnsi="Times New Roman" w:cs="Times New Roman"/>
          <w:b/>
          <w:sz w:val="18"/>
          <w:szCs w:val="18"/>
        </w:rPr>
        <w:t xml:space="preserve"> до опыта, а статистическую (относительную частоту) – после опыта.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9: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По цели произвели 24 выстрела, причем было зарегистрировано 19 попаданий. Относительная частота поражения цели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26"/>
          <w:sz w:val="18"/>
          <w:szCs w:val="18"/>
          <w:lang w:eastAsia="ru-RU"/>
        </w:rPr>
        <w:drawing>
          <wp:inline distT="0" distB="0" distL="0" distR="0">
            <wp:extent cx="687624" cy="371475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4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59690</wp:posOffset>
            </wp:positionV>
            <wp:extent cx="1135380" cy="857250"/>
            <wp:effectExtent l="0" t="0" r="7620" b="0"/>
            <wp:wrapTight wrapText="bothSides">
              <wp:wrapPolygon edited="0">
                <wp:start x="0" y="0"/>
                <wp:lineTo x="0" y="21120"/>
                <wp:lineTo x="21383" y="21120"/>
                <wp:lineTo x="21383" y="0"/>
                <wp:lineTo x="0" y="0"/>
              </wp:wrapPolygon>
            </wp:wrapTight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423C">
        <w:rPr>
          <w:rFonts w:ascii="Times New Roman" w:hAnsi="Times New Roman" w:cs="Times New Roman"/>
          <w:b/>
          <w:sz w:val="18"/>
          <w:szCs w:val="18"/>
        </w:rPr>
        <w:t>Операции над событиями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i/>
          <w:sz w:val="18"/>
          <w:szCs w:val="18"/>
        </w:rPr>
        <w:t>Суммой двух событий А и В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называется событие С (рис. 1.), заключающееся в осуществлении во время единичного испытания или события А, или события В, или обоих событий А и В одновременно (обозначается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762000" cy="190500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или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790575" cy="190500"/>
            <wp:effectExtent l="0" t="0" r="952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).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9B423C">
        <w:rPr>
          <w:rFonts w:ascii="Times New Roman" w:hAnsi="Times New Roman" w:cs="Times New Roman"/>
          <w:sz w:val="18"/>
          <w:szCs w:val="18"/>
        </w:rPr>
        <w:t xml:space="preserve"> Рис. 1.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lastRenderedPageBreak/>
        <w:t xml:space="preserve">События называются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противоположными</w:t>
      </w:r>
      <w:r w:rsidRPr="009B423C">
        <w:rPr>
          <w:rFonts w:ascii="Times New Roman" w:hAnsi="Times New Roman" w:cs="Times New Roman"/>
          <w:sz w:val="18"/>
          <w:szCs w:val="18"/>
        </w:rPr>
        <w:t>, если в условиях испытания они, являясь его исходами, несовместны.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Событие, противоположное событию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(то есть не наступление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), обозначают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80975" cy="200025"/>
            <wp:effectExtent l="0" t="0" r="9525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 Сумма вероятностей двух противоположных событий равна единице: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147955</wp:posOffset>
            </wp:positionV>
            <wp:extent cx="1020445" cy="819150"/>
            <wp:effectExtent l="0" t="0" r="8255" b="0"/>
            <wp:wrapTight wrapText="bothSides">
              <wp:wrapPolygon edited="0">
                <wp:start x="0" y="0"/>
                <wp:lineTo x="0" y="21098"/>
                <wp:lineTo x="21371" y="21098"/>
                <wp:lineTo x="21371" y="0"/>
                <wp:lineTo x="0" y="0"/>
              </wp:wrapPolygon>
            </wp:wrapTight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209675" cy="238125"/>
            <wp:effectExtent l="0" t="0" r="9525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i/>
          <w:sz w:val="18"/>
          <w:szCs w:val="18"/>
        </w:rPr>
        <w:t>Произведением двух событий А и В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называется событие С (рис. 2.), которое заключается в одновременном осуществлении обоих событий А и В во время единичного испытания (обозначается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695325" cy="190500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или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790575" cy="190500"/>
            <wp:effectExtent l="0" t="0" r="952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). </w:t>
      </w:r>
    </w:p>
    <w:p w:rsidR="009B423C" w:rsidRPr="009B423C" w:rsidRDefault="009B423C" w:rsidP="009B423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                      </w:t>
      </w:r>
      <w:r w:rsidRPr="009B423C">
        <w:rPr>
          <w:rFonts w:ascii="Times New Roman" w:hAnsi="Times New Roman" w:cs="Times New Roman"/>
          <w:sz w:val="18"/>
          <w:szCs w:val="18"/>
        </w:rPr>
        <w:t>Рис. 2.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Теорема сложения вероятностей несовместных событий</w:t>
      </w:r>
      <w:r w:rsidRPr="009B423C">
        <w:rPr>
          <w:rFonts w:ascii="Times New Roman" w:hAnsi="Times New Roman" w:cs="Times New Roman"/>
          <w:sz w:val="18"/>
          <w:szCs w:val="18"/>
        </w:rPr>
        <w:t>. Вероятность появления одного из нескольких попарно несовместных событий, безразлично какого, равна сумме вероятностей этих событий: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4"/>
          <w:sz w:val="18"/>
          <w:szCs w:val="18"/>
          <w:lang w:eastAsia="ru-RU"/>
        </w:rPr>
        <w:drawing>
          <wp:inline distT="0" distB="0" distL="0" distR="0">
            <wp:extent cx="3105150" cy="460332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6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Теорема сложения вероятностей совместных событий</w:t>
      </w:r>
      <w:r w:rsidRPr="009B423C">
        <w:rPr>
          <w:rFonts w:ascii="Times New Roman" w:hAnsi="Times New Roman" w:cs="Times New Roman"/>
          <w:sz w:val="18"/>
          <w:szCs w:val="18"/>
        </w:rPr>
        <w:t>. Вероятность появления хотя бы одного из двух совместных событий равна сумме вероятностей этих событий без вероятности их совместного появления: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2066925" cy="203438"/>
            <wp:effectExtent l="0" t="0" r="0" b="635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Вероятность наступления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вычисленная в предположении, что событие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уже произошло, называется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условной вероятностью </w:t>
      </w:r>
      <w:r w:rsidRPr="009B423C">
        <w:rPr>
          <w:rFonts w:ascii="Times New Roman" w:hAnsi="Times New Roman" w:cs="Times New Roman"/>
          <w:sz w:val="18"/>
          <w:szCs w:val="18"/>
        </w:rPr>
        <w:t xml:space="preserve">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при условии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и обозначается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457200" cy="238125"/>
            <wp:effectExtent l="0" t="0" r="0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События </w:t>
      </w: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695325" cy="219075"/>
            <wp:effectExtent l="0" t="0" r="9525" b="952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называются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независимыми в совокупности</w:t>
      </w:r>
      <w:r w:rsidRPr="009B423C">
        <w:rPr>
          <w:rFonts w:ascii="Times New Roman" w:hAnsi="Times New Roman" w:cs="Times New Roman"/>
          <w:sz w:val="18"/>
          <w:szCs w:val="18"/>
        </w:rPr>
        <w:t xml:space="preserve">, если вероятность каждого из них не меняется в связи с наступлением или не наступлением других событий по отдельности или в любой их комбинации. 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Если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и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– независимые события, то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4"/>
          <w:sz w:val="18"/>
          <w:szCs w:val="18"/>
          <w:lang w:eastAsia="ru-RU"/>
        </w:rPr>
        <w:drawing>
          <wp:inline distT="0" distB="0" distL="0" distR="0">
            <wp:extent cx="1562100" cy="257175"/>
            <wp:effectExtent l="0" t="0" r="0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10</w:t>
      </w:r>
      <w:r w:rsidRPr="009B423C">
        <w:rPr>
          <w:rFonts w:ascii="Times New Roman" w:hAnsi="Times New Roman" w:cs="Times New Roman"/>
          <w:sz w:val="18"/>
          <w:szCs w:val="18"/>
        </w:rPr>
        <w:t>: Найти вероятность того, что наудачу взятое двузначное  число окажется кратным либо 3, либо 5, либо тому и другому одновременно.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Решение</w:t>
      </w:r>
      <w:r w:rsidRPr="009B423C">
        <w:rPr>
          <w:rFonts w:ascii="Times New Roman" w:hAnsi="Times New Roman" w:cs="Times New Roman"/>
          <w:sz w:val="18"/>
          <w:szCs w:val="18"/>
        </w:rPr>
        <w:t xml:space="preserve">: Пусть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 – событие, состоящее в том, что наудачу взятое число окажется кратным 3, а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– в том, что оно кратно 5. Найдем </w:t>
      </w: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714375" cy="238125"/>
            <wp:effectExtent l="0" t="0" r="9525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Так как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и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совместные события, то воспользуемся формулой: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2419350" cy="23812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Всего имеется 90 двузначных чисел: 10, 11, …, 98, 99. Из них 30 являются кратными 3 (благоприятствуют наступлению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); 18 – кратными 5  (благоприятствуют наступлению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) и 6 – кратными одновременно 3 и 5 (благоприятствуют наступлению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276225" cy="180975"/>
            <wp:effectExtent l="0" t="0" r="9525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).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lastRenderedPageBreak/>
        <w:t xml:space="preserve">Таким образом, </w:t>
      </w: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1057275" cy="447675"/>
            <wp:effectExtent l="0" t="0" r="9525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1057275" cy="447675"/>
            <wp:effectExtent l="0" t="0" r="9525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1238250" cy="447675"/>
            <wp:effectExtent l="0" t="0" r="0" b="952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, то есть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2533650" cy="447675"/>
            <wp:effectExtent l="0" t="0" r="0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Теорема умножения вероятностей независимых событий</w:t>
      </w:r>
      <w:r w:rsidRPr="009B423C">
        <w:rPr>
          <w:rFonts w:ascii="Times New Roman" w:hAnsi="Times New Roman" w:cs="Times New Roman"/>
          <w:sz w:val="18"/>
          <w:szCs w:val="18"/>
        </w:rPr>
        <w:t>. Вероятность совместного появления двух независимых событий равна произведению вероятностей этих событий: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485900" cy="2381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Вероятность появления нескольких событий, независимых в совокупности, вычисляется по формуле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2771775" cy="238125"/>
            <wp:effectExtent l="0" t="0" r="9525" b="952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Теорема умножения вероятностей зависимых событий</w:t>
      </w:r>
      <w:r w:rsidRPr="009B423C">
        <w:rPr>
          <w:rFonts w:ascii="Times New Roman" w:hAnsi="Times New Roman" w:cs="Times New Roman"/>
          <w:sz w:val="18"/>
          <w:szCs w:val="18"/>
        </w:rPr>
        <w:t>. Вероятность совместного появления двух зависимых событий равна произведению одного из них на условную вероятность второго: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2324100" cy="21440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11</w:t>
      </w:r>
      <w:r w:rsidRPr="009B423C">
        <w:rPr>
          <w:rFonts w:ascii="Times New Roman" w:hAnsi="Times New Roman" w:cs="Times New Roman"/>
          <w:sz w:val="18"/>
          <w:szCs w:val="18"/>
        </w:rPr>
        <w:t>: В одной урне находятся 4 белых и 8 черных шаров, в другой – 3 белых и 9 черных. Из каждой урны вынули по шару. Найти вероятность того, что оба шара окажутся белыми.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Решение</w:t>
      </w:r>
      <w:r w:rsidRPr="009B423C">
        <w:rPr>
          <w:rFonts w:ascii="Times New Roman" w:hAnsi="Times New Roman" w:cs="Times New Roman"/>
          <w:sz w:val="18"/>
          <w:szCs w:val="18"/>
        </w:rPr>
        <w:t xml:space="preserve">: Пусть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304800" cy="18097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появление белого шара из первой урны, а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304800" cy="180975"/>
            <wp:effectExtent l="0" t="0" r="0" b="952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появление белого шара из второй урны. Очевидно, что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и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независимы. Найдем </w:t>
      </w: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861506" cy="37147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06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noProof/>
          <w:position w:val="-26"/>
          <w:sz w:val="18"/>
          <w:szCs w:val="18"/>
          <w:lang w:eastAsia="ru-RU"/>
        </w:rPr>
        <w:drawing>
          <wp:inline distT="0" distB="0" distL="0" distR="0">
            <wp:extent cx="876300" cy="363151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6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 Таким образом, получим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2473327" cy="390525"/>
            <wp:effectExtent l="0" t="0" r="3175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9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Формула полной вероятности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Пусть события (гипотезы)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857250" cy="238125"/>
            <wp:effectExtent l="0" t="0" r="0" b="95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образуют полную группу событий и при наступлении каждого из них, например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90500" cy="238125"/>
            <wp:effectExtent l="0" t="0" r="0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событие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может наступить с некоторой условной вероятностью </w:t>
      </w:r>
      <w:r w:rsidRPr="009B423C">
        <w:rPr>
          <w:rFonts w:ascii="Times New Roman" w:hAnsi="Times New Roman" w:cs="Times New Roman"/>
          <w:noProof/>
          <w:position w:val="-16"/>
          <w:sz w:val="18"/>
          <w:szCs w:val="18"/>
          <w:lang w:eastAsia="ru-RU"/>
        </w:rPr>
        <w:drawing>
          <wp:inline distT="0" distB="0" distL="0" distR="0">
            <wp:extent cx="485775" cy="266700"/>
            <wp:effectExtent l="0" t="0" r="9525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. Тогда вероятность наступления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равна сумме произведений вероятностей каждой из гипотез на соответствующую условную вероятность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6"/>
          <w:sz w:val="18"/>
          <w:szCs w:val="18"/>
          <w:lang w:eastAsia="ru-RU"/>
        </w:rPr>
        <w:drawing>
          <wp:inline distT="0" distB="0" distL="0" distR="0">
            <wp:extent cx="3724275" cy="239174"/>
            <wp:effectExtent l="0" t="0" r="0" b="889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где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857375" cy="202770"/>
            <wp:effectExtent l="0" t="0" r="0" b="698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12</w:t>
      </w:r>
      <w:r w:rsidRPr="009B423C">
        <w:rPr>
          <w:rFonts w:ascii="Times New Roman" w:hAnsi="Times New Roman" w:cs="Times New Roman"/>
          <w:sz w:val="18"/>
          <w:szCs w:val="18"/>
        </w:rPr>
        <w:t>: На склад поступили детали с трех станков. На первом станке изготовлено 40 % деталей от их общего количества, на втором – 35 % и на третьем 25 %, причем на первом станке было изготовлено 90 % деталей первого сорта, на втором – 80 % и на третьем – 70 %. Какова вероятность того, что взятая наугад деталь окажется первого сорта?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lastRenderedPageBreak/>
        <w:t>Решение</w:t>
      </w:r>
      <w:r w:rsidRPr="009B423C">
        <w:rPr>
          <w:rFonts w:ascii="Times New Roman" w:hAnsi="Times New Roman" w:cs="Times New Roman"/>
          <w:sz w:val="18"/>
          <w:szCs w:val="18"/>
        </w:rPr>
        <w:t xml:space="preserve">: Пусть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352425" cy="238125"/>
            <wp:effectExtent l="0" t="0" r="9525" b="952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деталь изготовлена на первом станке;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371475" cy="238125"/>
            <wp:effectExtent l="0" t="0" r="9525" b="95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на втором станке и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371475" cy="238125"/>
            <wp:effectExtent l="0" t="0" r="9525" b="952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на третьем станке; событие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304800" cy="180975"/>
            <wp:effectExtent l="0" t="0" r="0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деталь оказалась первого сорта. Из условия следует, что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838200" cy="238125"/>
            <wp:effectExtent l="0" t="0" r="0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942975" cy="238125"/>
            <wp:effectExtent l="0" t="0" r="9525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923925" cy="238125"/>
            <wp:effectExtent l="0" t="0" r="9525" b="95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noProof/>
          <w:position w:val="-16"/>
          <w:sz w:val="18"/>
          <w:szCs w:val="18"/>
          <w:lang w:eastAsia="ru-RU"/>
        </w:rPr>
        <w:drawing>
          <wp:inline distT="0" distB="0" distL="0" distR="0">
            <wp:extent cx="876300" cy="2667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,</w:t>
      </w:r>
      <w:r w:rsidRPr="009B423C">
        <w:rPr>
          <w:rFonts w:ascii="Times New Roman" w:hAnsi="Times New Roman" w:cs="Times New Roman"/>
          <w:position w:val="-16"/>
          <w:sz w:val="18"/>
          <w:szCs w:val="18"/>
        </w:rPr>
        <w:object w:dxaOrig="14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21pt" o:ole="">
            <v:imagedata r:id="rId79" o:title=""/>
          </v:shape>
          <o:OLEObject Type="Embed" ProgID="Equation.3" ShapeID="_x0000_i1025" DrawAspect="Content" ObjectID="_1714463313" r:id="rId80"/>
        </w:object>
      </w:r>
      <w:r w:rsidRPr="009B423C">
        <w:rPr>
          <w:rFonts w:ascii="Times New Roman" w:hAnsi="Times New Roman" w:cs="Times New Roman"/>
          <w:sz w:val="18"/>
          <w:szCs w:val="18"/>
        </w:rPr>
        <w:t>,</w:t>
      </w:r>
      <w:r w:rsidRPr="009B423C">
        <w:rPr>
          <w:rFonts w:ascii="Times New Roman" w:hAnsi="Times New Roman" w:cs="Times New Roman"/>
          <w:position w:val="-16"/>
          <w:sz w:val="18"/>
          <w:szCs w:val="18"/>
        </w:rPr>
        <w:object w:dxaOrig="1400" w:dyaOrig="420">
          <v:shape id="_x0000_i1026" type="#_x0000_t75" style="width:69.75pt;height:21pt" o:ole="">
            <v:imagedata r:id="rId81" o:title=""/>
          </v:shape>
          <o:OLEObject Type="Embed" ProgID="Equation.3" ShapeID="_x0000_i1026" DrawAspect="Content" ObjectID="_1714463314" r:id="rId82"/>
        </w:object>
      </w:r>
      <w:r w:rsidRPr="009B423C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Следовательно,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4"/>
          <w:sz w:val="18"/>
          <w:szCs w:val="18"/>
          <w:lang w:eastAsia="ru-RU"/>
        </w:rPr>
        <w:drawing>
          <wp:inline distT="0" distB="0" distL="0" distR="0">
            <wp:extent cx="3171825" cy="419352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1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Формула Бернулли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Если производятся испытания, при которых вероятность появления события 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в каждом испытании не зависит от исходов других испытаний, то такие испытания называются </w:t>
      </w:r>
      <w:r w:rsidRPr="009B423C">
        <w:rPr>
          <w:rFonts w:ascii="Times New Roman" w:hAnsi="Times New Roman" w:cs="Times New Roman"/>
          <w:i/>
          <w:sz w:val="18"/>
          <w:szCs w:val="18"/>
        </w:rPr>
        <w:t>независимыми относительно события</w:t>
      </w:r>
      <w:r w:rsidRPr="009B423C">
        <w:rPr>
          <w:rFonts w:ascii="Times New Roman" w:hAnsi="Times New Roman" w:cs="Times New Roman"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Вероятность того, что в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142875" cy="152400"/>
            <wp:effectExtent l="0" t="0" r="952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независимых испытаниях, в каждом из которых вероятность появления события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равна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61925" cy="190500"/>
            <wp:effectExtent l="0" t="0" r="952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(где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647700" cy="238125"/>
            <wp:effectExtent l="0" t="0" r="0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), событие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161925" cy="180975"/>
            <wp:effectExtent l="0" t="0" r="9525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наступит ровно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142875" cy="1905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раз (безразлично, в какой последовательности), находится по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формуле Бернулли</w:t>
      </w:r>
      <w:r w:rsidRPr="009B423C">
        <w:rPr>
          <w:rFonts w:ascii="Times New Roman" w:hAnsi="Times New Roman" w:cs="Times New Roman"/>
          <w:sz w:val="18"/>
          <w:szCs w:val="18"/>
        </w:rPr>
        <w:t>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2"/>
          <w:sz w:val="18"/>
          <w:szCs w:val="18"/>
          <w:lang w:eastAsia="ru-RU"/>
        </w:rPr>
        <w:drawing>
          <wp:inline distT="0" distB="0" distL="0" distR="0">
            <wp:extent cx="3038475" cy="485775"/>
            <wp:effectExtent l="0" t="0" r="9525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где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657225" cy="238125"/>
            <wp:effectExtent l="0" t="0" r="9525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13</w:t>
      </w:r>
      <w:r w:rsidRPr="009B423C">
        <w:rPr>
          <w:rFonts w:ascii="Times New Roman" w:hAnsi="Times New Roman" w:cs="Times New Roman"/>
          <w:sz w:val="18"/>
          <w:szCs w:val="18"/>
        </w:rPr>
        <w:t xml:space="preserve">: Вероятность попадания в цель при одном выстреле составляет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542925" cy="238125"/>
            <wp:effectExtent l="0" t="0" r="9525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 Найти вероятность четырех попаданий при шести выстрелах.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Решение</w:t>
      </w:r>
      <w:r w:rsidRPr="009B423C">
        <w:rPr>
          <w:rFonts w:ascii="Times New Roman" w:hAnsi="Times New Roman" w:cs="Times New Roman"/>
          <w:sz w:val="18"/>
          <w:szCs w:val="18"/>
        </w:rPr>
        <w:t xml:space="preserve">: Здесь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609725" cy="19727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По формуле Бернулли находим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32"/>
          <w:sz w:val="18"/>
          <w:szCs w:val="18"/>
          <w:lang w:eastAsia="ru-RU"/>
        </w:rPr>
        <w:drawing>
          <wp:inline distT="0" distB="0" distL="0" distR="0">
            <wp:extent cx="3819525" cy="417122"/>
            <wp:effectExtent l="0" t="0" r="0" b="254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1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Закон больших чисел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i/>
          <w:sz w:val="18"/>
          <w:szCs w:val="18"/>
        </w:rPr>
        <w:t xml:space="preserve">Теорема Бернулли. </w:t>
      </w:r>
      <w:r w:rsidRPr="009B423C">
        <w:rPr>
          <w:rFonts w:ascii="Times New Roman" w:hAnsi="Times New Roman" w:cs="Times New Roman"/>
          <w:sz w:val="18"/>
          <w:szCs w:val="18"/>
        </w:rPr>
        <w:t xml:space="preserve">Если в ряде испытаний вероятность некоторого события остается для каждого испытания постоянной и равна </w:t>
      </w:r>
      <w:r w:rsidRPr="009B423C">
        <w:rPr>
          <w:rFonts w:ascii="Times New Roman" w:hAnsi="Times New Roman" w:cs="Times New Roman"/>
          <w:i/>
          <w:sz w:val="18"/>
          <w:szCs w:val="18"/>
          <w:lang w:val="en-US"/>
        </w:rPr>
        <w:t>p</w:t>
      </w:r>
      <w:r w:rsidRPr="009B423C">
        <w:rPr>
          <w:rFonts w:ascii="Times New Roman" w:hAnsi="Times New Roman" w:cs="Times New Roman"/>
          <w:sz w:val="18"/>
          <w:szCs w:val="18"/>
        </w:rPr>
        <w:t>,</w:t>
      </w:r>
      <w:r w:rsidRPr="009B423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то при</w:t>
      </w:r>
      <w:r w:rsidRPr="009B423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 xml:space="preserve">достаточно большом количестве испытаний практически достоверно, что частота  </w:t>
      </w: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145852" cy="333375"/>
            <wp:effectExtent l="0" t="0" r="698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2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 появления события отличается от ее вероятности меньше, чем как угодно малое число </w:t>
      </w:r>
      <w:r w:rsidRPr="009B423C">
        <w:rPr>
          <w:rFonts w:ascii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>
            <wp:extent cx="390525" cy="19050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ind w:firstLine="709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Случайная величина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Случайной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величину, которая в результате испытания примет одно и только одно возможное значение, наперёд не известное и зависящее от случайных причин, которые заранее не могут быть учтены.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Пример 14: </w:t>
      </w:r>
      <w:r w:rsidRPr="009B423C">
        <w:rPr>
          <w:rFonts w:ascii="Times New Roman" w:hAnsi="Times New Roman" w:cs="Times New Roman"/>
          <w:sz w:val="18"/>
          <w:szCs w:val="18"/>
        </w:rPr>
        <w:t>Число родившихся мальчиков среди ста новорожденных есть случайная величина, которая имеет следующие возможные значения: 0, 1, 2, …, 1000.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lastRenderedPageBreak/>
        <w:t xml:space="preserve">Будем далее обозначать случайные величины прописными буквами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23825" cy="23812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542925" cy="219075"/>
            <wp:effectExtent l="0" t="0" r="9525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а их возможные значения – соответствующими строчными буквами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466725" cy="19050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Например, если случайная величина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200025" cy="180975"/>
            <wp:effectExtent l="0" t="0" r="9525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имеет три возможных значения, то они будут обозначены так: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647700" cy="23812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Дискретной (прерывной) </w:t>
      </w:r>
      <w:r w:rsidRPr="009B423C">
        <w:rPr>
          <w:rFonts w:ascii="Times New Roman" w:hAnsi="Times New Roman" w:cs="Times New Roman"/>
          <w:sz w:val="18"/>
          <w:szCs w:val="18"/>
        </w:rPr>
        <w:t>называют случайную величину, которая принимает отдельные, изолированные возможные значения с определёнными вероятностями. Число возможных значений дискретной случайно величины может быть конечной или бесконечной.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Непрерывной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случайную величину, которая может принимать все значения из некоторого конечного или бесконечного промежутка. Очевидно, число возможных значений непрерывной случайной величины бесконечно.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Законом распределения дискретной случайной величины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называют соответствие между возможными значениями и их вероятностями.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При табличном задании закона распределения дискретной случайной величины первая строка таблицы содержит возможные значения, а вторая – их вероятности:</w:t>
      </w:r>
    </w:p>
    <w:tbl>
      <w:tblPr>
        <w:tblStyle w:val="a4"/>
        <w:tblW w:w="0" w:type="auto"/>
        <w:jc w:val="center"/>
        <w:tblLook w:val="04A0"/>
      </w:tblPr>
      <w:tblGrid>
        <w:gridCol w:w="534"/>
        <w:gridCol w:w="567"/>
        <w:gridCol w:w="576"/>
        <w:gridCol w:w="567"/>
        <w:gridCol w:w="576"/>
      </w:tblGrid>
      <w:tr w:rsidR="009B423C" w:rsidRPr="009B423C" w:rsidTr="00B019E4">
        <w:trPr>
          <w:jc w:val="center"/>
        </w:trPr>
        <w:tc>
          <w:tcPr>
            <w:tcW w:w="53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noProof/>
                <w:position w:val="-12"/>
                <w:sz w:val="18"/>
                <w:szCs w:val="18"/>
                <w:lang w:eastAsia="ru-RU"/>
              </w:rPr>
              <w:drawing>
                <wp:inline distT="0" distB="0" distL="0" distR="0">
                  <wp:extent cx="161925" cy="238125"/>
                  <wp:effectExtent l="0" t="0" r="9525" b="9525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noProof/>
                <w:position w:val="-12"/>
                <w:sz w:val="18"/>
                <w:szCs w:val="18"/>
                <w:lang w:eastAsia="ru-RU"/>
              </w:rPr>
              <w:drawing>
                <wp:inline distT="0" distB="0" distL="0" distR="0">
                  <wp:extent cx="190500" cy="238125"/>
                  <wp:effectExtent l="0" t="0" r="0" b="9525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noProof/>
                <w:position w:val="-12"/>
                <w:sz w:val="18"/>
                <w:szCs w:val="18"/>
                <w:lang w:eastAsia="ru-RU"/>
              </w:rPr>
              <w:drawing>
                <wp:inline distT="0" distB="0" distL="0" distR="0">
                  <wp:extent cx="190500" cy="238125"/>
                  <wp:effectExtent l="0" t="0" r="0" b="952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23C" w:rsidRPr="009B423C" w:rsidTr="00B019E4">
        <w:trPr>
          <w:jc w:val="center"/>
        </w:trPr>
        <w:tc>
          <w:tcPr>
            <w:tcW w:w="53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noProof/>
                <w:position w:val="-12"/>
                <w:sz w:val="18"/>
                <w:szCs w:val="18"/>
                <w:lang w:eastAsia="ru-RU"/>
              </w:rPr>
              <w:drawing>
                <wp:inline distT="0" distB="0" distL="0" distR="0">
                  <wp:extent cx="190500" cy="238125"/>
                  <wp:effectExtent l="0" t="0" r="0" b="952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noProof/>
                <w:position w:val="-12"/>
                <w:sz w:val="18"/>
                <w:szCs w:val="18"/>
                <w:lang w:eastAsia="ru-RU"/>
              </w:rPr>
              <w:drawing>
                <wp:inline distT="0" distB="0" distL="0" distR="0">
                  <wp:extent cx="219075" cy="238125"/>
                  <wp:effectExtent l="0" t="0" r="9525" b="952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6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noProof/>
                <w:position w:val="-12"/>
                <w:sz w:val="18"/>
                <w:szCs w:val="18"/>
                <w:lang w:eastAsia="ru-RU"/>
              </w:rPr>
              <w:drawing>
                <wp:inline distT="0" distB="0" distL="0" distR="0">
                  <wp:extent cx="219075" cy="238125"/>
                  <wp:effectExtent l="0" t="0" r="9525" b="952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Приняв во внимание,  что в одном испытании случайная величина принимает одно и только одно возможное значение, заключаем,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771650" cy="238125"/>
            <wp:effectExtent l="0" t="0" r="0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образует полную группу; следовательно, сумма вероятностей этих событий, т.е. сумма вероятностей второй строки таблицы, равна единице:</w:t>
      </w:r>
    </w:p>
    <w:p w:rsidR="009B423C" w:rsidRPr="009B423C" w:rsidRDefault="009B423C" w:rsidP="009B423C">
      <w:pPr>
        <w:spacing w:after="0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1447800" cy="238125"/>
            <wp:effectExtent l="0" t="0" r="0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Числовые характеристики дискретных случайных величин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Математическим ожиданием </w:t>
      </w:r>
      <w:r w:rsidRPr="009B423C">
        <w:rPr>
          <w:rFonts w:ascii="Times New Roman" w:hAnsi="Times New Roman" w:cs="Times New Roman"/>
          <w:sz w:val="18"/>
          <w:szCs w:val="18"/>
        </w:rPr>
        <w:t>дискретной случайной величины называют сумму произведений всех её возможных значений на их вероятности.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Пусть случайная величина Х может принимать только значения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847725" cy="23812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вероятности которых соответственно равны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904875" cy="238125"/>
            <wp:effectExtent l="0" t="0" r="952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Тогда математическое ожидание </w:t>
      </w: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485775" cy="238125"/>
            <wp:effectExtent l="0" t="0" r="9525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случайной величины Х определяется равенством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2247900" cy="238125"/>
            <wp:effectExtent l="0" t="0" r="0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15: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>Найти математическое ожидание случайной величины Х, зная закон её распределения:</w:t>
      </w:r>
    </w:p>
    <w:tbl>
      <w:tblPr>
        <w:tblStyle w:val="a4"/>
        <w:tblW w:w="0" w:type="auto"/>
        <w:jc w:val="center"/>
        <w:tblLook w:val="04A0"/>
      </w:tblPr>
      <w:tblGrid>
        <w:gridCol w:w="544"/>
        <w:gridCol w:w="577"/>
        <w:gridCol w:w="577"/>
        <w:gridCol w:w="577"/>
      </w:tblGrid>
      <w:tr w:rsidR="009B423C" w:rsidRPr="009B423C" w:rsidTr="00B019E4">
        <w:trPr>
          <w:trHeight w:val="308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B423C" w:rsidRPr="009B423C" w:rsidTr="00B019E4">
        <w:trPr>
          <w:trHeight w:val="323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</w:tbl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Решение.</w:t>
      </w:r>
      <w:r w:rsidRPr="009B423C">
        <w:rPr>
          <w:rFonts w:ascii="Times New Roman" w:hAnsi="Times New Roman" w:cs="Times New Roman"/>
          <w:sz w:val="18"/>
          <w:szCs w:val="18"/>
        </w:rPr>
        <w:t xml:space="preserve"> Искомое математическое ожидание равно сумме произведений всех возможных значений случайной величины на их вероятности: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2562225" cy="23812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Свойства математического ожидания</w:t>
      </w:r>
    </w:p>
    <w:p w:rsidR="009B423C" w:rsidRPr="009B423C" w:rsidRDefault="009B423C" w:rsidP="009B423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lastRenderedPageBreak/>
        <w:t>Математическое ожидание постоянной величины равно самой постоянной: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762000" cy="238125"/>
            <wp:effectExtent l="0" t="0" r="0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Постоянный множитель можно выносить за знак математического ожидания: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114425" cy="203362"/>
            <wp:effectExtent l="0" t="0" r="0" b="635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Математическое ожидание произведения двух независимых случайных величин равно произведению их математических ожиданий: 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600200" cy="223492"/>
            <wp:effectExtent l="0" t="0" r="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Математическое ожидание суммы двух величин равно сумме математических ожиданий слагаемых: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781175" cy="21408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1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Дисперсией  </w:t>
      </w:r>
      <w:r w:rsidRPr="009B423C">
        <w:rPr>
          <w:rFonts w:ascii="Times New Roman" w:hAnsi="Times New Roman" w:cs="Times New Roman"/>
          <w:sz w:val="18"/>
          <w:szCs w:val="18"/>
        </w:rPr>
        <w:t>(рассеянием) дискретной случайной величины называют математическое ожидание квадрата отклонения случайной величины от её математического ожидания: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504950" cy="225743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2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Для вычисления дисперсии часто бывает удобно пользоваться следующей теоремой.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Теорема. </w:t>
      </w:r>
      <w:r w:rsidRPr="009B423C">
        <w:rPr>
          <w:rFonts w:ascii="Times New Roman" w:hAnsi="Times New Roman" w:cs="Times New Roman"/>
          <w:sz w:val="18"/>
          <w:szCs w:val="18"/>
        </w:rPr>
        <w:t>Дисперсия равна разности между математическим ожиданием квадрата случайной величины Х  и квадратом её математического ожидания: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714500" cy="23262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Пример 16: </w:t>
      </w:r>
      <w:r w:rsidRPr="009B423C">
        <w:rPr>
          <w:rFonts w:ascii="Times New Roman" w:hAnsi="Times New Roman" w:cs="Times New Roman"/>
          <w:sz w:val="18"/>
          <w:szCs w:val="18"/>
        </w:rPr>
        <w:t>Найти дисперсию случайной величины Х,  которая задана следующим законом распределения:</w:t>
      </w:r>
    </w:p>
    <w:tbl>
      <w:tblPr>
        <w:tblStyle w:val="a4"/>
        <w:tblW w:w="0" w:type="auto"/>
        <w:jc w:val="center"/>
        <w:tblLook w:val="04A0"/>
      </w:tblPr>
      <w:tblGrid>
        <w:gridCol w:w="544"/>
        <w:gridCol w:w="577"/>
        <w:gridCol w:w="577"/>
        <w:gridCol w:w="577"/>
      </w:tblGrid>
      <w:tr w:rsidR="009B423C" w:rsidRPr="009B423C" w:rsidTr="00B019E4">
        <w:trPr>
          <w:trHeight w:val="308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B423C" w:rsidRPr="009B423C" w:rsidTr="00B019E4">
        <w:trPr>
          <w:trHeight w:val="323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</w:tbl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Решение.</w:t>
      </w:r>
      <w:r w:rsidRPr="009B423C">
        <w:rPr>
          <w:rFonts w:ascii="Times New Roman" w:hAnsi="Times New Roman" w:cs="Times New Roman"/>
          <w:sz w:val="18"/>
          <w:szCs w:val="18"/>
        </w:rPr>
        <w:t xml:space="preserve"> Найдем математическое ожидание </w:t>
      </w: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4857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:</w:t>
      </w:r>
    </w:p>
    <w:p w:rsidR="009B423C" w:rsidRPr="009B423C" w:rsidRDefault="009B423C" w:rsidP="009B423C">
      <w:pPr>
        <w:spacing w:after="0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2276475" cy="21235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Напишем закон распределения случайной величины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257175" cy="200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Style w:val="a4"/>
        <w:tblW w:w="0" w:type="auto"/>
        <w:jc w:val="center"/>
        <w:tblLook w:val="04A0"/>
      </w:tblPr>
      <w:tblGrid>
        <w:gridCol w:w="636"/>
        <w:gridCol w:w="577"/>
        <w:gridCol w:w="577"/>
        <w:gridCol w:w="577"/>
      </w:tblGrid>
      <w:tr w:rsidR="009B423C" w:rsidRPr="009B423C" w:rsidTr="00B019E4">
        <w:trPr>
          <w:trHeight w:val="308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>
                  <wp:extent cx="257175" cy="2000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B423C" w:rsidRPr="009B423C" w:rsidTr="00B019E4">
        <w:trPr>
          <w:trHeight w:val="323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</w:tbl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Найдем математические ожидания </w:t>
      </w:r>
      <w:r w:rsidRPr="009B423C">
        <w:rPr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542925" cy="2381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sz w:val="18"/>
          <w:szCs w:val="18"/>
        </w:rPr>
        <w:t>:</w:t>
      </w:r>
    </w:p>
    <w:p w:rsidR="009B423C" w:rsidRPr="009B423C" w:rsidRDefault="009B423C" w:rsidP="009B423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2552700" cy="21706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Искомая дисперсия</w:t>
      </w:r>
    </w:p>
    <w:p w:rsidR="009B423C" w:rsidRPr="009B423C" w:rsidRDefault="009B423C" w:rsidP="009B423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2962275" cy="226576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Свойства дисперсии</w:t>
      </w:r>
    </w:p>
    <w:p w:rsidR="009B423C" w:rsidRPr="009B423C" w:rsidRDefault="009B423C" w:rsidP="009B423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Дисперсия постоянной величины С равна нулю: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676275" cy="2381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Постоянный множитель можно выносить за знак дисперсии, возводя его в квадрат: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148334" cy="2095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334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lastRenderedPageBreak/>
        <w:t>Дисперсия суммы двух независимых случайных величин равна сумме их дисперсий: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485900" cy="19247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Дисперсия разности двух независимых случайных величин равна сумме их дисперсий:</w:t>
      </w:r>
    </w:p>
    <w:p w:rsidR="009B423C" w:rsidRPr="009B423C" w:rsidRDefault="009B423C" w:rsidP="009B423C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1657350" cy="21468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Для оценки рассеяния возможных значений случайной величины вокруг её среднего значения кроме дисперсии служат и некоторые другие характеристики. К их числу относится среднее квадратичное отклонение.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 xml:space="preserve">Средним квадратичным отклонением </w:t>
      </w:r>
      <w:r w:rsidRPr="009B423C">
        <w:rPr>
          <w:rFonts w:ascii="Times New Roman" w:hAnsi="Times New Roman" w:cs="Times New Roman"/>
          <w:sz w:val="18"/>
          <w:szCs w:val="18"/>
        </w:rPr>
        <w:t>случайной величины Х называют квадратный корень из дисперсии:</w:t>
      </w:r>
    </w:p>
    <w:p w:rsidR="009B423C" w:rsidRPr="009B423C" w:rsidRDefault="009B423C" w:rsidP="009B423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885825" cy="21587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Пример 17: </w:t>
      </w:r>
      <w:r w:rsidRPr="009B423C">
        <w:rPr>
          <w:rFonts w:ascii="Times New Roman" w:hAnsi="Times New Roman" w:cs="Times New Roman"/>
          <w:sz w:val="18"/>
          <w:szCs w:val="18"/>
        </w:rPr>
        <w:t xml:space="preserve">Случайная величина Х задана законом распределения 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jc w:val="center"/>
        <w:tblLook w:val="04A0"/>
      </w:tblPr>
      <w:tblGrid>
        <w:gridCol w:w="544"/>
        <w:gridCol w:w="577"/>
        <w:gridCol w:w="577"/>
        <w:gridCol w:w="577"/>
      </w:tblGrid>
      <w:tr w:rsidR="009B423C" w:rsidRPr="009B423C" w:rsidTr="00B019E4">
        <w:trPr>
          <w:trHeight w:val="308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position w:val="-4"/>
                <w:sz w:val="18"/>
                <w:szCs w:val="18"/>
              </w:rPr>
              <w:object w:dxaOrig="320" w:dyaOrig="279">
                <v:shape id="_x0000_i1027" type="#_x0000_t75" style="width:15.75pt;height:14.25pt" o:ole="">
                  <v:imagedata r:id="rId132" o:title=""/>
                </v:shape>
                <o:OLEObject Type="Embed" ProgID="Equation.3" ShapeID="_x0000_i1027" DrawAspect="Content" ObjectID="_1714463315" r:id="rId133"/>
              </w:objec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B423C" w:rsidRPr="009B423C" w:rsidTr="00B019E4">
        <w:trPr>
          <w:trHeight w:val="323"/>
          <w:jc w:val="center"/>
        </w:trPr>
        <w:tc>
          <w:tcPr>
            <w:tcW w:w="544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577" w:type="dxa"/>
          </w:tcPr>
          <w:p w:rsidR="009B423C" w:rsidRPr="009B423C" w:rsidRDefault="009B423C" w:rsidP="00B019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423C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</w:tbl>
    <w:p w:rsidR="009B423C" w:rsidRPr="009B423C" w:rsidRDefault="009B423C" w:rsidP="009B423C">
      <w:pPr>
        <w:pStyle w:val="a3"/>
        <w:spacing w:after="0"/>
        <w:ind w:left="0" w:firstLine="709"/>
        <w:jc w:val="both"/>
        <w:rPr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Найти среднее квадратичное отклонение </w:t>
      </w:r>
      <w:r w:rsidRPr="009B423C">
        <w:rPr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42862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 xml:space="preserve">Решение. </w:t>
      </w:r>
      <w:r w:rsidRPr="009B423C">
        <w:rPr>
          <w:rFonts w:ascii="Times New Roman" w:hAnsi="Times New Roman" w:cs="Times New Roman"/>
          <w:sz w:val="18"/>
          <w:szCs w:val="18"/>
        </w:rPr>
        <w:t>Найдем математическое ожидание Х:</w:t>
      </w:r>
    </w:p>
    <w:p w:rsidR="009B423C" w:rsidRPr="009B423C" w:rsidRDefault="009B423C" w:rsidP="009B423C">
      <w:pPr>
        <w:spacing w:after="0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2257425" cy="203006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Найдем математическое ожидание </w:t>
      </w:r>
      <w:r w:rsidRPr="009B423C">
        <w:rPr>
          <w:rFonts w:ascii="Times New Roman" w:hAnsi="Times New Roman" w:cs="Times New Roman"/>
          <w:noProof/>
          <w:position w:val="-4"/>
          <w:sz w:val="18"/>
          <w:szCs w:val="18"/>
          <w:lang w:eastAsia="ru-RU"/>
        </w:rPr>
        <w:drawing>
          <wp:inline distT="0" distB="0" distL="0" distR="0">
            <wp:extent cx="257175" cy="2000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:</w:t>
      </w:r>
    </w:p>
    <w:p w:rsidR="009B423C" w:rsidRPr="009B423C" w:rsidRDefault="009B423C" w:rsidP="009B423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2324100" cy="1996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Найдем дисперсию:</w:t>
      </w:r>
    </w:p>
    <w:p w:rsidR="009B423C" w:rsidRPr="009B423C" w:rsidRDefault="009B423C" w:rsidP="009B423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10"/>
          <w:sz w:val="18"/>
          <w:szCs w:val="18"/>
          <w:lang w:eastAsia="ru-RU"/>
        </w:rPr>
        <w:drawing>
          <wp:inline distT="0" distB="0" distL="0" distR="0">
            <wp:extent cx="3038475" cy="2310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>Искомое среднее квадратичное отклонение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position w:val="-12"/>
          <w:sz w:val="18"/>
          <w:szCs w:val="18"/>
        </w:rPr>
        <w:object w:dxaOrig="3660" w:dyaOrig="440">
          <v:shape id="_x0000_i1028" type="#_x0000_t75" style="width:153.75pt;height:18pt" o:ole="">
            <v:imagedata r:id="rId139" o:title=""/>
          </v:shape>
          <o:OLEObject Type="Embed" ProgID="Equation.3" ShapeID="_x0000_i1028" DrawAspect="Content" ObjectID="_1714463316" r:id="rId140"/>
        </w:objec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Понятие о задачах математической статистики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Статистика</w:t>
      </w:r>
      <w:r w:rsidRPr="009B423C">
        <w:rPr>
          <w:rFonts w:ascii="Times New Roman" w:hAnsi="Times New Roman" w:cs="Times New Roman"/>
          <w:sz w:val="18"/>
          <w:szCs w:val="18"/>
        </w:rPr>
        <w:t xml:space="preserve"> – это наука, которая собирает, обрабатывает и изучает различные данные, связанные с массовыми явлениями, процессами, событиями.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Математическая</w:t>
      </w:r>
      <w:r w:rsidRPr="009B423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статистика</w:t>
      </w:r>
      <w:r w:rsidRPr="009B423C">
        <w:rPr>
          <w:rFonts w:ascii="Times New Roman" w:hAnsi="Times New Roman" w:cs="Times New Roman"/>
          <w:i/>
          <w:sz w:val="18"/>
          <w:szCs w:val="18"/>
        </w:rPr>
        <w:t xml:space="preserve"> – </w:t>
      </w:r>
      <w:r w:rsidRPr="009B423C">
        <w:rPr>
          <w:rFonts w:ascii="Times New Roman" w:hAnsi="Times New Roman" w:cs="Times New Roman"/>
          <w:sz w:val="18"/>
          <w:szCs w:val="18"/>
        </w:rPr>
        <w:t>раздел математики, посвященный математическим методам систематизации, обработки и исследования статистических данных для научных и практических выводов.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Статистическое</w:t>
      </w:r>
      <w:r w:rsidRPr="009B423C">
        <w:rPr>
          <w:rFonts w:ascii="Times New Roman" w:hAnsi="Times New Roman" w:cs="Times New Roman"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наблюдение</w:t>
      </w:r>
      <w:r w:rsidRPr="009B423C">
        <w:rPr>
          <w:rFonts w:ascii="Times New Roman" w:hAnsi="Times New Roman" w:cs="Times New Roman"/>
          <w:sz w:val="18"/>
          <w:szCs w:val="18"/>
        </w:rPr>
        <w:t xml:space="preserve"> – это спланированный, научно организованный сбор массовых данных о социально-экономических явлениях и процессах.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sz w:val="18"/>
          <w:szCs w:val="18"/>
        </w:rPr>
        <w:t xml:space="preserve">Наиболее распространено среди разновидностей статистических наблюдений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выборочное</w:t>
      </w:r>
      <w:r w:rsidRPr="009B423C">
        <w:rPr>
          <w:rFonts w:ascii="Times New Roman" w:hAnsi="Times New Roman" w:cs="Times New Roman"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наблюдение</w:t>
      </w:r>
      <w:r w:rsidRPr="009B423C">
        <w:rPr>
          <w:rFonts w:ascii="Times New Roman" w:hAnsi="Times New Roman" w:cs="Times New Roman"/>
          <w:sz w:val="18"/>
          <w:szCs w:val="18"/>
        </w:rPr>
        <w:t xml:space="preserve">. В процессе выборочного наблюдения изучается лишь часть совокупности, отобранная специальным методом, который называется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выборкой</w:t>
      </w:r>
      <w:r w:rsidRPr="009B423C">
        <w:rPr>
          <w:rFonts w:ascii="Times New Roman" w:hAnsi="Times New Roman" w:cs="Times New Roman"/>
          <w:sz w:val="18"/>
          <w:szCs w:val="18"/>
        </w:rPr>
        <w:t xml:space="preserve">. Всю совокупность, из которой делают выборку, называют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генеральной</w:t>
      </w:r>
      <w:r w:rsidRPr="009B423C">
        <w:rPr>
          <w:rFonts w:ascii="Times New Roman" w:hAnsi="Times New Roman" w:cs="Times New Roman"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совокупностью</w:t>
      </w:r>
      <w:r w:rsidRPr="009B423C">
        <w:rPr>
          <w:rFonts w:ascii="Times New Roman" w:hAnsi="Times New Roman" w:cs="Times New Roman"/>
          <w:sz w:val="18"/>
          <w:szCs w:val="18"/>
        </w:rPr>
        <w:t>. Число объектов</w:t>
      </w:r>
      <w:r w:rsidRPr="009B423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sz w:val="18"/>
          <w:szCs w:val="18"/>
        </w:rPr>
        <w:t xml:space="preserve">генеральной совокупности и выборки соответственно называют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объемом генеральной совокупности</w:t>
      </w:r>
      <w:r w:rsidRPr="009B423C">
        <w:rPr>
          <w:rFonts w:ascii="Times New Roman" w:hAnsi="Times New Roman" w:cs="Times New Roman"/>
          <w:sz w:val="18"/>
          <w:szCs w:val="18"/>
        </w:rPr>
        <w:t xml:space="preserve"> и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объемом выборки</w:t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04E89" w:rsidRDefault="00C04E89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04E89" w:rsidRDefault="009B423C" w:rsidP="00C04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lastRenderedPageBreak/>
        <w:t>Центральные тенденции выборки</w:t>
      </w:r>
    </w:p>
    <w:p w:rsidR="009B423C" w:rsidRPr="00C04E89" w:rsidRDefault="009B423C" w:rsidP="00C04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9B423C">
        <w:rPr>
          <w:rFonts w:ascii="Times New Roman" w:hAnsi="Times New Roman" w:cs="Times New Roman"/>
          <w:sz w:val="18"/>
          <w:szCs w:val="18"/>
        </w:rPr>
        <w:t xml:space="preserve">Выборка характеризуется центральными тенденциями: </w:t>
      </w:r>
      <w:r w:rsidRPr="009B423C">
        <w:rPr>
          <w:rFonts w:ascii="Times New Roman" w:hAnsi="Times New Roman" w:cs="Times New Roman"/>
          <w:i/>
          <w:sz w:val="18"/>
          <w:szCs w:val="18"/>
        </w:rPr>
        <w:t>средним</w:t>
      </w:r>
      <w:r w:rsidRPr="009B423C">
        <w:rPr>
          <w:rFonts w:ascii="Times New Roman" w:hAnsi="Times New Roman" w:cs="Times New Roman"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i/>
          <w:sz w:val="18"/>
          <w:szCs w:val="18"/>
        </w:rPr>
        <w:t>значением</w:t>
      </w:r>
      <w:r w:rsidRPr="009B423C">
        <w:rPr>
          <w:rFonts w:ascii="Times New Roman" w:hAnsi="Times New Roman" w:cs="Times New Roman"/>
          <w:sz w:val="18"/>
          <w:szCs w:val="18"/>
        </w:rPr>
        <w:t xml:space="preserve">, </w:t>
      </w:r>
      <w:r w:rsidRPr="009B423C">
        <w:rPr>
          <w:rFonts w:ascii="Times New Roman" w:hAnsi="Times New Roman" w:cs="Times New Roman"/>
          <w:i/>
          <w:sz w:val="18"/>
          <w:szCs w:val="18"/>
        </w:rPr>
        <w:t>модой</w:t>
      </w:r>
      <w:r w:rsidRPr="009B423C">
        <w:rPr>
          <w:rFonts w:ascii="Times New Roman" w:hAnsi="Times New Roman" w:cs="Times New Roman"/>
          <w:sz w:val="18"/>
          <w:szCs w:val="18"/>
        </w:rPr>
        <w:t xml:space="preserve"> и </w:t>
      </w:r>
      <w:r w:rsidRPr="009B423C">
        <w:rPr>
          <w:rFonts w:ascii="Times New Roman" w:hAnsi="Times New Roman" w:cs="Times New Roman"/>
          <w:i/>
          <w:sz w:val="18"/>
          <w:szCs w:val="18"/>
        </w:rPr>
        <w:t>медианой</w:t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Средним</w:t>
      </w:r>
      <w:r w:rsidRPr="009B423C">
        <w:rPr>
          <w:rFonts w:ascii="Times New Roman" w:hAnsi="Times New Roman" w:cs="Times New Roman"/>
          <w:sz w:val="18"/>
          <w:szCs w:val="18"/>
        </w:rPr>
        <w:t xml:space="preserve"> </w:t>
      </w:r>
      <w:r w:rsidRPr="009B423C">
        <w:rPr>
          <w:rFonts w:ascii="Times New Roman" w:hAnsi="Times New Roman" w:cs="Times New Roman"/>
          <w:b/>
          <w:i/>
          <w:sz w:val="18"/>
          <w:szCs w:val="18"/>
        </w:rPr>
        <w:t>значением</w:t>
      </w:r>
      <w:r w:rsidRPr="009B423C">
        <w:rPr>
          <w:rFonts w:ascii="Times New Roman" w:hAnsi="Times New Roman" w:cs="Times New Roman"/>
          <w:sz w:val="18"/>
          <w:szCs w:val="18"/>
        </w:rPr>
        <w:t xml:space="preserve"> выборки называется среднее арифметическое всех ее значений:</w:t>
      </w:r>
    </w:p>
    <w:p w:rsidR="009B423C" w:rsidRPr="009B423C" w:rsidRDefault="009B423C" w:rsidP="009B42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1200150" cy="37651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7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или </w:t>
      </w:r>
      <w:r w:rsidRPr="009B423C">
        <w:rPr>
          <w:rFonts w:ascii="Times New Roman" w:hAnsi="Times New Roman" w:cs="Times New Roman"/>
          <w:noProof/>
          <w:position w:val="-30"/>
          <w:sz w:val="18"/>
          <w:szCs w:val="18"/>
          <w:lang w:eastAsia="ru-RU"/>
        </w:rPr>
        <w:drawing>
          <wp:inline distT="0" distB="0" distL="0" distR="0">
            <wp:extent cx="857250" cy="466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(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304800" cy="238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 –  знак суммы – «сигма» большая).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Мода выборки</w:t>
      </w:r>
      <w:r w:rsidRPr="009B423C">
        <w:rPr>
          <w:rFonts w:ascii="Times New Roman" w:hAnsi="Times New Roman" w:cs="Times New Roman"/>
          <w:sz w:val="18"/>
          <w:szCs w:val="18"/>
        </w:rPr>
        <w:t xml:space="preserve"> – это ее значение, которое случается наиболее часто (обозначается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276225" cy="238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).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i/>
          <w:sz w:val="18"/>
          <w:szCs w:val="18"/>
        </w:rPr>
        <w:t>Медиана выборки</w:t>
      </w:r>
      <w:r w:rsidRPr="009B423C">
        <w:rPr>
          <w:rFonts w:ascii="Times New Roman" w:hAnsi="Times New Roman" w:cs="Times New Roman"/>
          <w:sz w:val="18"/>
          <w:szCs w:val="18"/>
        </w:rPr>
        <w:t xml:space="preserve"> – это число, делящее пополам упорядоченную совокупность всех значений выборки, то есть средняя величина изменяемого признака, который содержится в середине ряда, размещенного в порядке возрастания или убывания признака (обозначается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266700" cy="23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).</w:t>
      </w:r>
    </w:p>
    <w:p w:rsidR="009B423C" w:rsidRPr="009B423C" w:rsidRDefault="009B423C" w:rsidP="009B4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423C">
        <w:rPr>
          <w:rFonts w:ascii="Times New Roman" w:hAnsi="Times New Roman" w:cs="Times New Roman"/>
          <w:b/>
          <w:sz w:val="18"/>
          <w:szCs w:val="18"/>
        </w:rPr>
        <w:t>Пример 18</w:t>
      </w:r>
      <w:r w:rsidRPr="009B423C">
        <w:rPr>
          <w:rFonts w:ascii="Times New Roman" w:hAnsi="Times New Roman" w:cs="Times New Roman"/>
          <w:sz w:val="18"/>
          <w:szCs w:val="18"/>
        </w:rPr>
        <w:t xml:space="preserve">: дана выборка 2, 3, 4, 4, 6, 6, 6, 7, 7, 8. Мода выборки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54292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так как число 6 встречается наиболее часто; среднее значение выборки </w:t>
      </w:r>
      <w:r w:rsidRPr="009B423C">
        <w:rPr>
          <w:rFonts w:ascii="Times New Roman" w:hAnsi="Times New Roman" w:cs="Times New Roman"/>
          <w:noProof/>
          <w:position w:val="-28"/>
          <w:sz w:val="18"/>
          <w:szCs w:val="18"/>
          <w:lang w:eastAsia="ru-RU"/>
        </w:rPr>
        <w:drawing>
          <wp:inline distT="0" distB="0" distL="0" distR="0">
            <wp:extent cx="2800350" cy="3642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6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; медиана данной выборки </w:t>
      </w:r>
      <w:r w:rsidRPr="009B423C">
        <w:rPr>
          <w:rFonts w:ascii="Times New Roman" w:hAnsi="Times New Roman" w:cs="Times New Roman"/>
          <w:noProof/>
          <w:position w:val="-12"/>
          <w:sz w:val="18"/>
          <w:szCs w:val="18"/>
          <w:lang w:eastAsia="ru-RU"/>
        </w:rPr>
        <w:drawing>
          <wp:inline distT="0" distB="0" distL="0" distR="0">
            <wp:extent cx="53340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 xml:space="preserve">, так как выборка имеет четное число значений и ее медиана равна полусумме ее средних значений: </w:t>
      </w:r>
      <w:r w:rsidRPr="009B423C">
        <w:rPr>
          <w:rFonts w:ascii="Times New Roman" w:hAnsi="Times New Roman" w:cs="Times New Roman"/>
          <w:noProof/>
          <w:position w:val="-26"/>
          <w:sz w:val="18"/>
          <w:szCs w:val="18"/>
          <w:lang w:eastAsia="ru-RU"/>
        </w:rPr>
        <w:drawing>
          <wp:inline distT="0" distB="0" distL="0" distR="0">
            <wp:extent cx="908928" cy="3714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28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3C">
        <w:rPr>
          <w:rFonts w:ascii="Times New Roman" w:hAnsi="Times New Roman" w:cs="Times New Roman"/>
          <w:sz w:val="18"/>
          <w:szCs w:val="18"/>
        </w:rPr>
        <w:t>.</w:t>
      </w:r>
    </w:p>
    <w:p w:rsidR="00801576" w:rsidRPr="009B423C" w:rsidRDefault="00801576">
      <w:pPr>
        <w:rPr>
          <w:sz w:val="18"/>
          <w:szCs w:val="18"/>
        </w:rPr>
      </w:pPr>
    </w:p>
    <w:sectPr w:rsidR="00801576" w:rsidRPr="009B423C" w:rsidSect="009B423C">
      <w:pgSz w:w="16838" w:h="11906" w:orient="landscape"/>
      <w:pgMar w:top="426" w:right="395" w:bottom="850" w:left="426" w:header="708" w:footer="708" w:gutter="0"/>
      <w:cols w:num="2" w:sep="1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2645"/>
    <w:multiLevelType w:val="hybridMultilevel"/>
    <w:tmpl w:val="7BE6BAE8"/>
    <w:lvl w:ilvl="0" w:tplc="6C1A805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E57158"/>
    <w:multiLevelType w:val="hybridMultilevel"/>
    <w:tmpl w:val="B55E8BB8"/>
    <w:lvl w:ilvl="0" w:tplc="AA4EF43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F75DC0"/>
    <w:multiLevelType w:val="hybridMultilevel"/>
    <w:tmpl w:val="3A56729E"/>
    <w:lvl w:ilvl="0" w:tplc="2C5E9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423C"/>
    <w:rsid w:val="006203F8"/>
    <w:rsid w:val="00801576"/>
    <w:rsid w:val="009B423C"/>
    <w:rsid w:val="00BE2815"/>
    <w:rsid w:val="00C0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23C"/>
    <w:pPr>
      <w:ind w:left="720"/>
      <w:contextualSpacing/>
    </w:pPr>
  </w:style>
  <w:style w:type="table" w:styleId="a4">
    <w:name w:val="Table Grid"/>
    <w:basedOn w:val="a1"/>
    <w:uiPriority w:val="59"/>
    <w:rsid w:val="009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9B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23C"/>
    <w:pPr>
      <w:ind w:left="720"/>
      <w:contextualSpacing/>
    </w:pPr>
  </w:style>
  <w:style w:type="table" w:styleId="a4">
    <w:name w:val="Table Grid"/>
    <w:basedOn w:val="a1"/>
    <w:uiPriority w:val="59"/>
    <w:rsid w:val="009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9B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117" Type="http://schemas.openxmlformats.org/officeDocument/2006/relationships/image" Target="media/image111.wmf"/><Relationship Id="rId21" Type="http://schemas.openxmlformats.org/officeDocument/2006/relationships/image" Target="media/image17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84" Type="http://schemas.openxmlformats.org/officeDocument/2006/relationships/image" Target="media/image78.wmf"/><Relationship Id="rId89" Type="http://schemas.openxmlformats.org/officeDocument/2006/relationships/image" Target="media/image83.wmf"/><Relationship Id="rId112" Type="http://schemas.openxmlformats.org/officeDocument/2006/relationships/image" Target="media/image106.wmf"/><Relationship Id="rId133" Type="http://schemas.openxmlformats.org/officeDocument/2006/relationships/oleObject" Target="embeddings/oleObject3.bin"/><Relationship Id="rId138" Type="http://schemas.openxmlformats.org/officeDocument/2006/relationships/image" Target="media/image131.wmf"/><Relationship Id="rId16" Type="http://schemas.openxmlformats.org/officeDocument/2006/relationships/image" Target="media/image12.wmf"/><Relationship Id="rId107" Type="http://schemas.openxmlformats.org/officeDocument/2006/relationships/image" Target="media/image101.wmf"/><Relationship Id="rId11" Type="http://schemas.openxmlformats.org/officeDocument/2006/relationships/image" Target="media/image7.wmf"/><Relationship Id="rId32" Type="http://schemas.openxmlformats.org/officeDocument/2006/relationships/image" Target="media/image28.emf"/><Relationship Id="rId37" Type="http://schemas.openxmlformats.org/officeDocument/2006/relationships/image" Target="media/image33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102" Type="http://schemas.openxmlformats.org/officeDocument/2006/relationships/image" Target="media/image96.wmf"/><Relationship Id="rId123" Type="http://schemas.openxmlformats.org/officeDocument/2006/relationships/image" Target="media/image117.wmf"/><Relationship Id="rId128" Type="http://schemas.openxmlformats.org/officeDocument/2006/relationships/image" Target="media/image122.wmf"/><Relationship Id="rId144" Type="http://schemas.openxmlformats.org/officeDocument/2006/relationships/image" Target="media/image136.wmf"/><Relationship Id="rId149" Type="http://schemas.openxmlformats.org/officeDocument/2006/relationships/image" Target="media/image141.wmf"/><Relationship Id="rId5" Type="http://schemas.openxmlformats.org/officeDocument/2006/relationships/image" Target="media/image1.wmf"/><Relationship Id="rId90" Type="http://schemas.openxmlformats.org/officeDocument/2006/relationships/image" Target="media/image84.wmf"/><Relationship Id="rId95" Type="http://schemas.openxmlformats.org/officeDocument/2006/relationships/image" Target="media/image89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64" Type="http://schemas.openxmlformats.org/officeDocument/2006/relationships/image" Target="media/image60.wmf"/><Relationship Id="rId69" Type="http://schemas.openxmlformats.org/officeDocument/2006/relationships/image" Target="media/image65.wmf"/><Relationship Id="rId113" Type="http://schemas.openxmlformats.org/officeDocument/2006/relationships/image" Target="media/image107.wmf"/><Relationship Id="rId118" Type="http://schemas.openxmlformats.org/officeDocument/2006/relationships/image" Target="media/image112.wmf"/><Relationship Id="rId134" Type="http://schemas.openxmlformats.org/officeDocument/2006/relationships/image" Target="media/image127.wmf"/><Relationship Id="rId139" Type="http://schemas.openxmlformats.org/officeDocument/2006/relationships/image" Target="media/image132.wmf"/><Relationship Id="rId80" Type="http://schemas.openxmlformats.org/officeDocument/2006/relationships/oleObject" Target="embeddings/oleObject1.bin"/><Relationship Id="rId85" Type="http://schemas.openxmlformats.org/officeDocument/2006/relationships/image" Target="media/image79.wmf"/><Relationship Id="rId150" Type="http://schemas.openxmlformats.org/officeDocument/2006/relationships/fontTable" Target="fontTable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67" Type="http://schemas.openxmlformats.org/officeDocument/2006/relationships/image" Target="media/image63.wmf"/><Relationship Id="rId103" Type="http://schemas.openxmlformats.org/officeDocument/2006/relationships/image" Target="media/image97.wmf"/><Relationship Id="rId108" Type="http://schemas.openxmlformats.org/officeDocument/2006/relationships/image" Target="media/image102.wmf"/><Relationship Id="rId116" Type="http://schemas.openxmlformats.org/officeDocument/2006/relationships/image" Target="media/image110.wmf"/><Relationship Id="rId124" Type="http://schemas.openxmlformats.org/officeDocument/2006/relationships/image" Target="media/image118.wmf"/><Relationship Id="rId129" Type="http://schemas.openxmlformats.org/officeDocument/2006/relationships/image" Target="media/image123.wmf"/><Relationship Id="rId137" Type="http://schemas.openxmlformats.org/officeDocument/2006/relationships/image" Target="media/image130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83" Type="http://schemas.openxmlformats.org/officeDocument/2006/relationships/image" Target="media/image77.wmf"/><Relationship Id="rId88" Type="http://schemas.openxmlformats.org/officeDocument/2006/relationships/image" Target="media/image82.wmf"/><Relationship Id="rId91" Type="http://schemas.openxmlformats.org/officeDocument/2006/relationships/image" Target="media/image85.wmf"/><Relationship Id="rId96" Type="http://schemas.openxmlformats.org/officeDocument/2006/relationships/image" Target="media/image90.wmf"/><Relationship Id="rId111" Type="http://schemas.openxmlformats.org/officeDocument/2006/relationships/image" Target="media/image105.wmf"/><Relationship Id="rId132" Type="http://schemas.openxmlformats.org/officeDocument/2006/relationships/image" Target="media/image126.wmf"/><Relationship Id="rId140" Type="http://schemas.openxmlformats.org/officeDocument/2006/relationships/oleObject" Target="embeddings/oleObject4.bin"/><Relationship Id="rId145" Type="http://schemas.openxmlformats.org/officeDocument/2006/relationships/image" Target="media/image137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e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6" Type="http://schemas.openxmlformats.org/officeDocument/2006/relationships/image" Target="media/image100.wmf"/><Relationship Id="rId114" Type="http://schemas.openxmlformats.org/officeDocument/2006/relationships/image" Target="media/image108.wmf"/><Relationship Id="rId119" Type="http://schemas.openxmlformats.org/officeDocument/2006/relationships/image" Target="media/image113.wmf"/><Relationship Id="rId127" Type="http://schemas.openxmlformats.org/officeDocument/2006/relationships/image" Target="media/image121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6.wmf"/><Relationship Id="rId86" Type="http://schemas.openxmlformats.org/officeDocument/2006/relationships/image" Target="media/image80.wmf"/><Relationship Id="rId94" Type="http://schemas.openxmlformats.org/officeDocument/2006/relationships/image" Target="media/image88.wmf"/><Relationship Id="rId99" Type="http://schemas.openxmlformats.org/officeDocument/2006/relationships/image" Target="media/image93.wmf"/><Relationship Id="rId101" Type="http://schemas.openxmlformats.org/officeDocument/2006/relationships/image" Target="media/image95.wmf"/><Relationship Id="rId122" Type="http://schemas.openxmlformats.org/officeDocument/2006/relationships/image" Target="media/image116.wmf"/><Relationship Id="rId130" Type="http://schemas.openxmlformats.org/officeDocument/2006/relationships/image" Target="media/image124.wmf"/><Relationship Id="rId135" Type="http://schemas.openxmlformats.org/officeDocument/2006/relationships/image" Target="media/image128.wmf"/><Relationship Id="rId143" Type="http://schemas.openxmlformats.org/officeDocument/2006/relationships/image" Target="media/image135.wmf"/><Relationship Id="rId148" Type="http://schemas.openxmlformats.org/officeDocument/2006/relationships/image" Target="media/image140.wmf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109" Type="http://schemas.openxmlformats.org/officeDocument/2006/relationships/image" Target="media/image103.wmf"/><Relationship Id="rId34" Type="http://schemas.openxmlformats.org/officeDocument/2006/relationships/image" Target="media/image30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1.wmf"/><Relationship Id="rId104" Type="http://schemas.openxmlformats.org/officeDocument/2006/relationships/image" Target="media/image98.wmf"/><Relationship Id="rId120" Type="http://schemas.openxmlformats.org/officeDocument/2006/relationships/image" Target="media/image114.wmf"/><Relationship Id="rId125" Type="http://schemas.openxmlformats.org/officeDocument/2006/relationships/image" Target="media/image119.wmf"/><Relationship Id="rId141" Type="http://schemas.openxmlformats.org/officeDocument/2006/relationships/image" Target="media/image133.wmf"/><Relationship Id="rId146" Type="http://schemas.openxmlformats.org/officeDocument/2006/relationships/image" Target="media/image138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92" Type="http://schemas.openxmlformats.org/officeDocument/2006/relationships/image" Target="media/image86.wmf"/><Relationship Id="rId2" Type="http://schemas.openxmlformats.org/officeDocument/2006/relationships/styles" Target="styles.xml"/><Relationship Id="rId29" Type="http://schemas.openxmlformats.org/officeDocument/2006/relationships/image" Target="media/image25.wmf"/><Relationship Id="rId24" Type="http://schemas.openxmlformats.org/officeDocument/2006/relationships/image" Target="media/image20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66" Type="http://schemas.openxmlformats.org/officeDocument/2006/relationships/image" Target="media/image62.wmf"/><Relationship Id="rId87" Type="http://schemas.openxmlformats.org/officeDocument/2006/relationships/image" Target="media/image81.wmf"/><Relationship Id="rId110" Type="http://schemas.openxmlformats.org/officeDocument/2006/relationships/image" Target="media/image104.wmf"/><Relationship Id="rId115" Type="http://schemas.openxmlformats.org/officeDocument/2006/relationships/image" Target="media/image109.wmf"/><Relationship Id="rId131" Type="http://schemas.openxmlformats.org/officeDocument/2006/relationships/image" Target="media/image125.wmf"/><Relationship Id="rId136" Type="http://schemas.openxmlformats.org/officeDocument/2006/relationships/image" Target="media/image129.wmf"/><Relationship Id="rId61" Type="http://schemas.openxmlformats.org/officeDocument/2006/relationships/image" Target="media/image57.wmf"/><Relationship Id="rId82" Type="http://schemas.openxmlformats.org/officeDocument/2006/relationships/oleObject" Target="embeddings/oleObject2.bin"/><Relationship Id="rId152" Type="http://schemas.microsoft.com/office/2007/relationships/stylesWithEffects" Target="stylesWithEffects.xml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56" Type="http://schemas.openxmlformats.org/officeDocument/2006/relationships/image" Target="media/image52.wmf"/><Relationship Id="rId77" Type="http://schemas.openxmlformats.org/officeDocument/2006/relationships/image" Target="media/image73.wmf"/><Relationship Id="rId100" Type="http://schemas.openxmlformats.org/officeDocument/2006/relationships/image" Target="media/image94.wmf"/><Relationship Id="rId105" Type="http://schemas.openxmlformats.org/officeDocument/2006/relationships/image" Target="media/image99.wmf"/><Relationship Id="rId126" Type="http://schemas.openxmlformats.org/officeDocument/2006/relationships/image" Target="media/image120.wmf"/><Relationship Id="rId147" Type="http://schemas.openxmlformats.org/officeDocument/2006/relationships/image" Target="media/image139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93" Type="http://schemas.openxmlformats.org/officeDocument/2006/relationships/image" Target="media/image87.wmf"/><Relationship Id="rId98" Type="http://schemas.openxmlformats.org/officeDocument/2006/relationships/image" Target="media/image92.wmf"/><Relationship Id="rId121" Type="http://schemas.openxmlformats.org/officeDocument/2006/relationships/image" Target="media/image115.wmf"/><Relationship Id="rId142" Type="http://schemas.openxmlformats.org/officeDocument/2006/relationships/image" Target="media/image13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2407</Words>
  <Characters>13722</Characters>
  <Application>Microsoft Office Word</Application>
  <DocSecurity>0</DocSecurity>
  <Lines>114</Lines>
  <Paragraphs>32</Paragraphs>
  <ScaleCrop>false</ScaleCrop>
  <Company/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Любаня</dc:creator>
  <cp:lastModifiedBy>Пользователь</cp:lastModifiedBy>
  <cp:revision>2</cp:revision>
  <dcterms:created xsi:type="dcterms:W3CDTF">2022-05-19T08:02:00Z</dcterms:created>
  <dcterms:modified xsi:type="dcterms:W3CDTF">2022-05-19T08:02:00Z</dcterms:modified>
</cp:coreProperties>
</file>