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5A4" w:rsidRPr="00C015A4" w:rsidRDefault="00C015A4" w:rsidP="00C015A4">
      <w:pPr>
        <w:pBdr>
          <w:bottom w:val="single" w:sz="6" w:space="0" w:color="B9B9B9"/>
        </w:pBdr>
        <w:shd w:val="clear" w:color="auto" w:fill="FFFFFF"/>
        <w:spacing w:after="0" w:line="317" w:lineRule="atLeast"/>
        <w:textAlignment w:val="baseline"/>
        <w:outlineLvl w:val="0"/>
        <w:rPr>
          <w:rFonts w:ascii="Tahoma" w:eastAsia="Times New Roman" w:hAnsi="Tahoma" w:cs="Tahoma"/>
          <w:color w:val="000000"/>
          <w:kern w:val="36"/>
          <w:sz w:val="36"/>
          <w:szCs w:val="36"/>
          <w:lang w:eastAsia="ru-RU"/>
        </w:rPr>
      </w:pPr>
      <w:r w:rsidRPr="00C015A4">
        <w:rPr>
          <w:rFonts w:ascii="Tahoma" w:eastAsia="Times New Roman" w:hAnsi="Tahoma" w:cs="Tahoma"/>
          <w:color w:val="000000"/>
          <w:kern w:val="36"/>
          <w:sz w:val="36"/>
          <w:szCs w:val="36"/>
          <w:lang w:eastAsia="ru-RU"/>
        </w:rPr>
        <w:t>правила поведения при чрезвычайных ситуациях</w:t>
      </w:r>
    </w:p>
    <w:p w:rsidR="00C015A4" w:rsidRPr="00C015A4" w:rsidRDefault="00C015A4" w:rsidP="00C015A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C015A4" w:rsidRPr="00C015A4" w:rsidRDefault="00C015A4" w:rsidP="00C015A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inherit" w:eastAsia="Times New Roman" w:hAnsi="inherit" w:cs="Tahoma"/>
          <w:b/>
          <w:bCs/>
          <w:color w:val="333333"/>
          <w:sz w:val="18"/>
          <w:lang w:eastAsia="ru-RU"/>
        </w:rPr>
        <w:t>Общие правила поведения при ЧС</w:t>
      </w:r>
    </w:p>
    <w:p w:rsidR="00C015A4" w:rsidRPr="00C015A4" w:rsidRDefault="00C015A4" w:rsidP="00C015A4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 Не паникуйте и не поддавайтесь панике. Призывайте окружающих к спокойствию. Паника в любой чрезвычайной ситуации вызывает неосознанные действия, приводящие к тяжелым последствиям, затрудняет действия спасателей, пожарных, медработников и других специалистов.</w:t>
      </w:r>
    </w:p>
    <w:p w:rsidR="00C015A4" w:rsidRPr="00C015A4" w:rsidRDefault="00C015A4" w:rsidP="00C015A4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2. По возможности немедленно звоните по телефону «01» (телефон спасателей и пожарных). При своем сообщении сохраняйте спокойствие, выдержку. Старайтесь говорить коротко и понятно. В сообщении необходимо сказать: что случилось; место, где это произошло (адрес, ориентиры); если Вы оказались очевидцем и Вам ничего не угрожает, постарайтесь оставаться на месте до приезда спасателей, пожарных, сотрудников милиции.</w:t>
      </w:r>
    </w:p>
    <w:p w:rsidR="00C015A4" w:rsidRPr="00C015A4" w:rsidRDefault="00C015A4" w:rsidP="00C015A4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3. Если Вы пострадали или получили травмы или Вы оказались вблизи пострадавшего, окажите первую медицинскую помощь. Своевременное оказание первой медицинской помощи позволит предотвратить или снизить тяжелые последствия.</w:t>
      </w:r>
    </w:p>
    <w:p w:rsidR="00C015A4" w:rsidRPr="00C015A4" w:rsidRDefault="00C015A4" w:rsidP="00C015A4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4. Включите радио, телевизор, прослушайте информацию, передаваемую через уличные громкоговорители и громкоговорящие устройства. В речевом сообщении до Вас доведут, что произошло, основные рекомендации и правила поведения.</w:t>
      </w:r>
    </w:p>
    <w:p w:rsidR="00C015A4" w:rsidRPr="00C015A4" w:rsidRDefault="00C015A4" w:rsidP="00C015A4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5. Выполняйте рекомендации специалистов (спасателей и пожарных, сотрудников милиции, медицинских работников). Это поможет своевременно оказать помощь пострадавшим, снизить или предотвратить последствия (воздействие опасных факторов).</w:t>
      </w:r>
    </w:p>
    <w:p w:rsidR="00C015A4" w:rsidRPr="00C015A4" w:rsidRDefault="00C015A4" w:rsidP="00C015A4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6. Не создавайте условий, препятствующих и затрудняющих действия спасателей, пожарных, медицинских работников, сотрудников милиции, сотрудников общественного транспорта. Пропустите автотранспорт, двигающийся со специальными сигналами и специальной раскраской.</w:t>
      </w:r>
    </w:p>
    <w:p w:rsidR="00C015A4" w:rsidRPr="00C015A4" w:rsidRDefault="00C015A4" w:rsidP="00C015A4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7. Не заходите за ограждение, обозначающее опасную зону. Оповещение при угрозе или возникновении чрезвычайной ситуации. Помните! Сирены и прерывистые гудки предприятий или транспортных средств означают сигнал «Внимание всем!». Услышав его, немедленно включите громкоговоритель, радио или телевизор, прослушайте информационное сообщение о чрезвычайной ситуации, о правилах поведения и Ваших действиях. Информация о случившемся будет многократно повторяться и по мере развития событий уточняться. Население, проживающее вблизи потенциально опасных предприятий, будет оповещаться дежурным персоналом предприятий по локальным сетям оповещения этих предприятий.</w:t>
      </w:r>
    </w:p>
    <w:p w:rsidR="00C015A4" w:rsidRPr="00C015A4" w:rsidRDefault="00C015A4" w:rsidP="00C015A4">
      <w:pPr>
        <w:shd w:val="clear" w:color="auto" w:fill="FFFFFF"/>
        <w:spacing w:after="15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Оценка обстановки в условиях ЧС и организация оповещения</w:t>
      </w:r>
    </w:p>
    <w:p w:rsidR="00C015A4" w:rsidRPr="00C015A4" w:rsidRDefault="00C015A4" w:rsidP="00C015A4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Общий порядок действий. Учитывая многообразие видов ЧС, каждая из них имеет свои характерные особенности. Это, естественно, определяет вполне конкретный перечень мероприятий, который необходимо выполнить в целях обеспечения безопасности населения. Определен общий порядок действий, предпринимаемых для защиты людей в случае возникновения ЧС. Он включает мероприятия, проводимые как заблаговременно, так и непосредственно при возникновении ЧС.</w:t>
      </w:r>
    </w:p>
    <w:p w:rsidR="00C015A4" w:rsidRPr="00C015A4" w:rsidRDefault="00C015A4" w:rsidP="00C015A4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Предварительно, до возникновения ЧС, проводятся:</w:t>
      </w:r>
    </w:p>
    <w:p w:rsidR="00C015A4" w:rsidRPr="00C015A4" w:rsidRDefault="00C015A4" w:rsidP="00C015A4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прогнозирование ЧС, возможных на данной территории, а также оценка масштабов их проявления;</w:t>
      </w:r>
    </w:p>
    <w:p w:rsidR="00C015A4" w:rsidRPr="00C015A4" w:rsidRDefault="00C015A4" w:rsidP="00C015A4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мероприятия, направленные на снижение потерь от возникновения ЧС;</w:t>
      </w:r>
    </w:p>
    <w:p w:rsidR="00C015A4" w:rsidRPr="00C015A4" w:rsidRDefault="00C015A4" w:rsidP="00C015A4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планирование действий, которые будут осуществляться при возникновении ЧС;</w:t>
      </w:r>
    </w:p>
    <w:p w:rsidR="00C015A4" w:rsidRPr="00C015A4" w:rsidRDefault="00C015A4" w:rsidP="00C015A4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подготовка сил и средств для реагирования на ЧС; создание материальных резервов, которые могут потребоваться в ЧС; обучение населения, а также личного состава </w:t>
      </w:r>
      <w:proofErr w:type="gramStart"/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ВС</w:t>
      </w:r>
      <w:proofErr w:type="gramEnd"/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правилам поведения в ЧС.</w:t>
      </w:r>
    </w:p>
    <w:p w:rsidR="00C015A4" w:rsidRPr="00C015A4" w:rsidRDefault="00C015A4" w:rsidP="00C015A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inherit" w:eastAsia="Times New Roman" w:hAnsi="inherit" w:cs="Tahoma"/>
          <w:b/>
          <w:bCs/>
          <w:color w:val="333333"/>
          <w:sz w:val="18"/>
          <w:lang w:eastAsia="ru-RU"/>
        </w:rPr>
        <w:t>При непосредственной угрозе или возникновении ЧС осуществляются следующие мероприятия:</w:t>
      </w:r>
    </w:p>
    <w:p w:rsidR="00C015A4" w:rsidRPr="00C015A4" w:rsidRDefault="00C015A4" w:rsidP="00C015A4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срочное оповещение органов управления ГО ЧС, аварийно-спасательных формирований и населения о приближении или возникновении ЧС, информирование населения о мерах защиты;</w:t>
      </w:r>
    </w:p>
    <w:p w:rsidR="00C015A4" w:rsidRPr="00C015A4" w:rsidRDefault="00C015A4" w:rsidP="00C015A4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уточнение сложившейся обстановки с целью корректировки существующего плана действий;</w:t>
      </w:r>
    </w:p>
    <w:p w:rsidR="00C015A4" w:rsidRPr="00C015A4" w:rsidRDefault="00C015A4" w:rsidP="00C015A4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перевод органов управления на адекватный сложившейся обстановке режим работы;</w:t>
      </w:r>
    </w:p>
    <w:p w:rsidR="00C015A4" w:rsidRPr="00C015A4" w:rsidRDefault="00C015A4" w:rsidP="00C015A4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приведение в состояние готовности имеющихся сил и их последующее выдвижение в район ЧС;</w:t>
      </w:r>
    </w:p>
    <w:p w:rsidR="0093213F" w:rsidRPr="0093213F" w:rsidRDefault="00C015A4" w:rsidP="0093213F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015A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проведение комплекса работ по ликвидации ЧС и их последствий</w:t>
      </w:r>
    </w:p>
    <w:p w:rsidR="00C015A4" w:rsidRPr="00C015A4" w:rsidRDefault="00C015A4" w:rsidP="00C015A4">
      <w:pPr>
        <w:spacing w:after="0" w:line="36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C015A4" w:rsidRPr="00C015A4" w:rsidRDefault="00E146F0" w:rsidP="00C015A4">
      <w:pPr>
        <w:spacing w:after="0" w:line="360" w:lineRule="atLeast"/>
        <w:textAlignment w:val="baseline"/>
        <w:rPr>
          <w:rFonts w:ascii="Tahoma" w:eastAsia="Times New Roman" w:hAnsi="Tahoma" w:cs="Tahoma"/>
          <w:color w:val="2D2D2D"/>
          <w:sz w:val="17"/>
          <w:szCs w:val="17"/>
          <w:bdr w:val="none" w:sz="0" w:space="0" w:color="auto" w:frame="1"/>
          <w:lang w:eastAsia="ru-RU"/>
        </w:rPr>
      </w:pPr>
      <w:r w:rsidRPr="00C015A4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="00C015A4" w:rsidRPr="00C015A4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"http://histrf.ru/ru/rvio/activities/projects/item-1141" </w:instrText>
      </w:r>
      <w:r w:rsidRPr="00C015A4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C015A4" w:rsidRPr="00C015A4" w:rsidRDefault="00C015A4" w:rsidP="00C015A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5A4">
        <w:rPr>
          <w:rFonts w:ascii="Tahoma" w:eastAsia="Times New Roman" w:hAnsi="Tahoma" w:cs="Tahoma"/>
          <w:color w:val="2D2D2D"/>
          <w:sz w:val="17"/>
          <w:szCs w:val="17"/>
          <w:bdr w:val="none" w:sz="0" w:space="0" w:color="auto" w:frame="1"/>
          <w:lang w:eastAsia="ru-RU"/>
        </w:rPr>
        <w:lastRenderedPageBreak/>
        <w:br/>
      </w:r>
    </w:p>
    <w:p w:rsidR="00C015A4" w:rsidRPr="00C015A4" w:rsidRDefault="00C015A4" w:rsidP="00C015A4">
      <w:pPr>
        <w:spacing w:after="0" w:line="360" w:lineRule="atLeast"/>
        <w:textAlignment w:val="baseline"/>
        <w:rPr>
          <w:rFonts w:ascii="Tahoma" w:eastAsia="Times New Roman" w:hAnsi="Tahoma" w:cs="Tahoma"/>
          <w:color w:val="2D2D2D"/>
          <w:sz w:val="17"/>
          <w:szCs w:val="17"/>
          <w:bdr w:val="none" w:sz="0" w:space="0" w:color="auto" w:frame="1"/>
          <w:lang w:eastAsia="ru-RU"/>
        </w:rPr>
      </w:pPr>
      <w:r w:rsidRPr="00C015A4">
        <w:rPr>
          <w:rFonts w:ascii="Tahoma" w:eastAsia="Times New Roman" w:hAnsi="Tahoma" w:cs="Tahoma"/>
          <w:color w:val="2D2D2D"/>
          <w:sz w:val="17"/>
          <w:szCs w:val="17"/>
          <w:bdr w:val="none" w:sz="0" w:space="0" w:color="auto" w:frame="1"/>
          <w:lang w:eastAsia="ru-RU"/>
        </w:rPr>
        <w:br/>
      </w:r>
    </w:p>
    <w:p w:rsidR="00C015A4" w:rsidRPr="00C015A4" w:rsidRDefault="00C015A4" w:rsidP="00C015A4">
      <w:pPr>
        <w:spacing w:after="0" w:line="360" w:lineRule="atLeast"/>
        <w:textAlignment w:val="baseline"/>
        <w:rPr>
          <w:rFonts w:ascii="Tahoma" w:eastAsia="Times New Roman" w:hAnsi="Tahoma" w:cs="Tahoma"/>
          <w:color w:val="2D2D2D"/>
          <w:sz w:val="17"/>
          <w:szCs w:val="17"/>
          <w:bdr w:val="none" w:sz="0" w:space="0" w:color="auto" w:frame="1"/>
          <w:lang w:eastAsia="ru-RU"/>
        </w:rPr>
      </w:pPr>
      <w:r w:rsidRPr="00C015A4">
        <w:rPr>
          <w:rFonts w:ascii="Tahoma" w:eastAsia="Times New Roman" w:hAnsi="Tahoma" w:cs="Tahoma"/>
          <w:color w:val="2D2D2D"/>
          <w:sz w:val="17"/>
          <w:szCs w:val="17"/>
          <w:bdr w:val="none" w:sz="0" w:space="0" w:color="auto" w:frame="1"/>
          <w:lang w:eastAsia="ru-RU"/>
        </w:rPr>
        <w:br/>
      </w:r>
    </w:p>
    <w:p w:rsidR="00C015A4" w:rsidRPr="00C015A4" w:rsidRDefault="00C015A4" w:rsidP="00C015A4">
      <w:pPr>
        <w:spacing w:after="0" w:line="360" w:lineRule="atLeast"/>
        <w:textAlignment w:val="baseline"/>
        <w:rPr>
          <w:rFonts w:ascii="Tahoma" w:eastAsia="Times New Roman" w:hAnsi="Tahoma" w:cs="Tahoma"/>
          <w:color w:val="2D2D2D"/>
          <w:sz w:val="17"/>
          <w:szCs w:val="17"/>
          <w:bdr w:val="none" w:sz="0" w:space="0" w:color="auto" w:frame="1"/>
          <w:lang w:eastAsia="ru-RU"/>
        </w:rPr>
      </w:pPr>
      <w:r w:rsidRPr="00C015A4">
        <w:rPr>
          <w:rFonts w:ascii="Tahoma" w:eastAsia="Times New Roman" w:hAnsi="Tahoma" w:cs="Tahoma"/>
          <w:color w:val="2D2D2D"/>
          <w:sz w:val="17"/>
          <w:szCs w:val="17"/>
          <w:bdr w:val="none" w:sz="0" w:space="0" w:color="auto" w:frame="1"/>
          <w:lang w:eastAsia="ru-RU"/>
        </w:rPr>
        <w:br/>
      </w:r>
    </w:p>
    <w:p w:rsidR="00C015A4" w:rsidRPr="00C015A4" w:rsidRDefault="00C015A4" w:rsidP="00C015A4">
      <w:pPr>
        <w:spacing w:after="0" w:line="360" w:lineRule="atLeast"/>
        <w:textAlignment w:val="baseline"/>
        <w:rPr>
          <w:rFonts w:ascii="Tahoma" w:eastAsia="Times New Roman" w:hAnsi="Tahoma" w:cs="Tahoma"/>
          <w:color w:val="2D2D2D"/>
          <w:sz w:val="17"/>
          <w:szCs w:val="17"/>
          <w:bdr w:val="none" w:sz="0" w:space="0" w:color="auto" w:frame="1"/>
          <w:lang w:eastAsia="ru-RU"/>
        </w:rPr>
      </w:pPr>
      <w:r w:rsidRPr="00C015A4">
        <w:rPr>
          <w:rFonts w:ascii="Tahoma" w:eastAsia="Times New Roman" w:hAnsi="Tahoma" w:cs="Tahoma"/>
          <w:color w:val="2D2D2D"/>
          <w:sz w:val="17"/>
          <w:szCs w:val="17"/>
          <w:bdr w:val="none" w:sz="0" w:space="0" w:color="auto" w:frame="1"/>
          <w:lang w:eastAsia="ru-RU"/>
        </w:rPr>
        <w:br/>
      </w:r>
    </w:p>
    <w:p w:rsidR="00C015A4" w:rsidRPr="00C015A4" w:rsidRDefault="00E146F0" w:rsidP="00C015A4">
      <w:pPr>
        <w:spacing w:after="0" w:line="36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C015A4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C015A4" w:rsidRPr="00C015A4" w:rsidRDefault="00E146F0" w:rsidP="00C015A4">
      <w:pPr>
        <w:spacing w:after="0" w:line="36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5" w:history="1">
        <w:r w:rsidR="00C015A4" w:rsidRPr="00C015A4">
          <w:rPr>
            <w:rFonts w:ascii="Tahoma" w:eastAsia="Times New Roman" w:hAnsi="Tahoma" w:cs="Tahoma"/>
            <w:color w:val="2D2D2D"/>
            <w:sz w:val="17"/>
            <w:szCs w:val="17"/>
            <w:bdr w:val="none" w:sz="0" w:space="0" w:color="auto" w:frame="1"/>
            <w:lang w:eastAsia="ru-RU"/>
          </w:rPr>
          <w:br/>
        </w:r>
        <w:r w:rsidR="00C015A4" w:rsidRPr="00C015A4">
          <w:rPr>
            <w:rFonts w:ascii="Tahoma" w:eastAsia="Times New Roman" w:hAnsi="Tahoma" w:cs="Tahoma"/>
            <w:color w:val="2D2D2D"/>
            <w:sz w:val="17"/>
            <w:szCs w:val="17"/>
            <w:bdr w:val="none" w:sz="0" w:space="0" w:color="auto" w:frame="1"/>
            <w:lang w:eastAsia="ru-RU"/>
          </w:rPr>
          <w:br/>
        </w:r>
        <w:r w:rsidR="00C015A4" w:rsidRPr="00C015A4">
          <w:rPr>
            <w:rFonts w:ascii="Tahoma" w:eastAsia="Times New Roman" w:hAnsi="Tahoma" w:cs="Tahoma"/>
            <w:color w:val="2D2D2D"/>
            <w:sz w:val="17"/>
            <w:szCs w:val="17"/>
            <w:bdr w:val="none" w:sz="0" w:space="0" w:color="auto" w:frame="1"/>
            <w:lang w:eastAsia="ru-RU"/>
          </w:rPr>
          <w:br/>
        </w:r>
        <w:r w:rsidR="00C015A4" w:rsidRPr="00C015A4">
          <w:rPr>
            <w:rFonts w:ascii="Tahoma" w:eastAsia="Times New Roman" w:hAnsi="Tahoma" w:cs="Tahoma"/>
            <w:color w:val="2D2D2D"/>
            <w:sz w:val="17"/>
            <w:szCs w:val="17"/>
            <w:bdr w:val="none" w:sz="0" w:space="0" w:color="auto" w:frame="1"/>
            <w:lang w:eastAsia="ru-RU"/>
          </w:rPr>
          <w:br/>
        </w:r>
      </w:hyperlink>
    </w:p>
    <w:p w:rsidR="00C015A4" w:rsidRPr="00C015A4" w:rsidRDefault="00E146F0" w:rsidP="00C015A4">
      <w:pPr>
        <w:spacing w:after="0" w:line="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6" w:history="1">
        <w:r w:rsidRPr="00E146F0">
          <w:rPr>
            <w:rFonts w:ascii="Tahoma" w:eastAsia="Times New Roman" w:hAnsi="Tahoma" w:cs="Tahoma"/>
            <w:color w:val="2D2D2D"/>
            <w:sz w:val="17"/>
            <w:szCs w:val="17"/>
            <w:bdr w:val="none" w:sz="0" w:space="0" w:color="auto" w:frame="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histrf.ru/ru/rvio/activities/projects/item-1141" style="width:24pt;height:24pt" o:button="t"/>
          </w:pict>
        </w:r>
      </w:hyperlink>
    </w:p>
    <w:p w:rsidR="00C015A4" w:rsidRPr="00C015A4" w:rsidRDefault="00E146F0" w:rsidP="00C015A4">
      <w:pPr>
        <w:spacing w:after="0" w:line="360" w:lineRule="atLeast"/>
        <w:textAlignment w:val="baseline"/>
        <w:rPr>
          <w:rFonts w:ascii="Tahoma" w:eastAsia="Times New Roman" w:hAnsi="Tahoma" w:cs="Tahoma"/>
          <w:color w:val="2D2D2D"/>
          <w:sz w:val="17"/>
          <w:szCs w:val="17"/>
          <w:bdr w:val="none" w:sz="0" w:space="0" w:color="auto" w:frame="1"/>
          <w:lang w:eastAsia="ru-RU"/>
        </w:rPr>
      </w:pPr>
      <w:r w:rsidRPr="00C015A4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="00C015A4" w:rsidRPr="00C015A4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"http://strategy2030.midural.ru/" </w:instrText>
      </w:r>
      <w:r w:rsidRPr="00C015A4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C015A4" w:rsidRPr="00C015A4" w:rsidRDefault="00C015A4" w:rsidP="00C015A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5A4">
        <w:rPr>
          <w:rFonts w:ascii="Tahoma" w:eastAsia="Times New Roman" w:hAnsi="Tahoma" w:cs="Tahoma"/>
          <w:color w:val="2D2D2D"/>
          <w:sz w:val="17"/>
          <w:szCs w:val="17"/>
          <w:bdr w:val="none" w:sz="0" w:space="0" w:color="auto" w:frame="1"/>
          <w:lang w:eastAsia="ru-RU"/>
        </w:rPr>
        <w:br/>
      </w:r>
    </w:p>
    <w:p w:rsidR="00C015A4" w:rsidRPr="00C015A4" w:rsidRDefault="00C015A4" w:rsidP="00C015A4">
      <w:pPr>
        <w:spacing w:after="0" w:line="360" w:lineRule="atLeast"/>
        <w:textAlignment w:val="baseline"/>
        <w:rPr>
          <w:rFonts w:ascii="Tahoma" w:eastAsia="Times New Roman" w:hAnsi="Tahoma" w:cs="Tahoma"/>
          <w:color w:val="2D2D2D"/>
          <w:sz w:val="17"/>
          <w:szCs w:val="17"/>
          <w:bdr w:val="none" w:sz="0" w:space="0" w:color="auto" w:frame="1"/>
          <w:lang w:eastAsia="ru-RU"/>
        </w:rPr>
      </w:pPr>
      <w:r w:rsidRPr="00C015A4">
        <w:rPr>
          <w:rFonts w:ascii="Tahoma" w:eastAsia="Times New Roman" w:hAnsi="Tahoma" w:cs="Tahoma"/>
          <w:color w:val="2D2D2D"/>
          <w:sz w:val="17"/>
          <w:szCs w:val="17"/>
          <w:bdr w:val="none" w:sz="0" w:space="0" w:color="auto" w:frame="1"/>
          <w:lang w:eastAsia="ru-RU"/>
        </w:rPr>
        <w:br/>
      </w:r>
    </w:p>
    <w:p w:rsidR="00C015A4" w:rsidRPr="00C015A4" w:rsidRDefault="00C015A4" w:rsidP="00C015A4">
      <w:pPr>
        <w:spacing w:after="0" w:line="360" w:lineRule="atLeast"/>
        <w:textAlignment w:val="baseline"/>
        <w:rPr>
          <w:rFonts w:ascii="Tahoma" w:eastAsia="Times New Roman" w:hAnsi="Tahoma" w:cs="Tahoma"/>
          <w:color w:val="2D2D2D"/>
          <w:sz w:val="17"/>
          <w:szCs w:val="17"/>
          <w:bdr w:val="none" w:sz="0" w:space="0" w:color="auto" w:frame="1"/>
          <w:lang w:eastAsia="ru-RU"/>
        </w:rPr>
      </w:pPr>
      <w:r w:rsidRPr="00C015A4">
        <w:rPr>
          <w:rFonts w:ascii="Tahoma" w:eastAsia="Times New Roman" w:hAnsi="Tahoma" w:cs="Tahoma"/>
          <w:color w:val="2D2D2D"/>
          <w:sz w:val="17"/>
          <w:szCs w:val="17"/>
          <w:bdr w:val="none" w:sz="0" w:space="0" w:color="auto" w:frame="1"/>
          <w:lang w:eastAsia="ru-RU"/>
        </w:rPr>
        <w:br/>
      </w:r>
    </w:p>
    <w:p w:rsidR="00C015A4" w:rsidRPr="00C015A4" w:rsidRDefault="00C015A4" w:rsidP="00C015A4">
      <w:pPr>
        <w:spacing w:after="0" w:line="360" w:lineRule="atLeast"/>
        <w:textAlignment w:val="baseline"/>
        <w:rPr>
          <w:rFonts w:ascii="Tahoma" w:eastAsia="Times New Roman" w:hAnsi="Tahoma" w:cs="Tahoma"/>
          <w:color w:val="2D2D2D"/>
          <w:sz w:val="17"/>
          <w:szCs w:val="17"/>
          <w:bdr w:val="none" w:sz="0" w:space="0" w:color="auto" w:frame="1"/>
          <w:lang w:eastAsia="ru-RU"/>
        </w:rPr>
      </w:pPr>
      <w:r w:rsidRPr="00C015A4">
        <w:rPr>
          <w:rFonts w:ascii="Tahoma" w:eastAsia="Times New Roman" w:hAnsi="Tahoma" w:cs="Tahoma"/>
          <w:color w:val="2D2D2D"/>
          <w:sz w:val="17"/>
          <w:szCs w:val="17"/>
          <w:bdr w:val="none" w:sz="0" w:space="0" w:color="auto" w:frame="1"/>
          <w:lang w:eastAsia="ru-RU"/>
        </w:rPr>
        <w:br/>
      </w:r>
    </w:p>
    <w:p w:rsidR="00C015A4" w:rsidRPr="00C015A4" w:rsidRDefault="00E146F0" w:rsidP="00C015A4">
      <w:pPr>
        <w:spacing w:after="0" w:line="36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C015A4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C015A4" w:rsidRPr="00C015A4" w:rsidRDefault="00E146F0" w:rsidP="00C015A4">
      <w:pPr>
        <w:spacing w:after="0" w:line="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7" w:history="1">
        <w:r w:rsidRPr="00E146F0">
          <w:rPr>
            <w:rFonts w:ascii="Tahoma" w:eastAsia="Times New Roman" w:hAnsi="Tahoma" w:cs="Tahoma"/>
            <w:color w:val="2D2D2D"/>
            <w:sz w:val="17"/>
            <w:szCs w:val="17"/>
            <w:bdr w:val="none" w:sz="0" w:space="0" w:color="auto" w:frame="1"/>
            <w:lang w:eastAsia="ru-RU"/>
          </w:rPr>
          <w:pict>
            <v:shape id="_x0000_i1026" type="#_x0000_t75" alt="" href="http://strategy2030.midural.ru/" style="width:24pt;height:24pt" o:button="t"/>
          </w:pict>
        </w:r>
      </w:hyperlink>
    </w:p>
    <w:p w:rsidR="00C015A4" w:rsidRPr="00C015A4" w:rsidRDefault="00E146F0" w:rsidP="00C015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E146F0">
          <w:rPr>
            <w:rFonts w:ascii="Tahoma" w:eastAsia="Times New Roman" w:hAnsi="Tahoma" w:cs="Tahoma"/>
            <w:color w:val="2D2D2D"/>
            <w:sz w:val="17"/>
            <w:szCs w:val="17"/>
            <w:bdr w:val="none" w:sz="0" w:space="0" w:color="auto" w:frame="1"/>
            <w:lang w:eastAsia="ru-RU"/>
          </w:rPr>
          <w:pict>
            <v:shape id="_x0000_i1027" type="#_x0000_t75" alt="" href="http://economy.midural.ru/content/nalogovaya-i-finansovaya-politika" style="width:24pt;height:24pt" o:button="t"/>
          </w:pict>
        </w:r>
      </w:hyperlink>
    </w:p>
    <w:p w:rsidR="00C015A4" w:rsidRPr="00C015A4" w:rsidRDefault="00C015A4" w:rsidP="00C015A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5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15A4" w:rsidRDefault="00C015A4" w:rsidP="00C015A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13F" w:rsidRDefault="0093213F" w:rsidP="00C015A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13F" w:rsidRDefault="0093213F" w:rsidP="00C015A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13F" w:rsidRDefault="0093213F" w:rsidP="00C015A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13F" w:rsidRDefault="0093213F" w:rsidP="00C015A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13F" w:rsidRDefault="0093213F" w:rsidP="00C015A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13F" w:rsidRDefault="0093213F" w:rsidP="00C015A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13F" w:rsidRDefault="0093213F" w:rsidP="00C015A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13F" w:rsidRPr="00C015A4" w:rsidRDefault="0093213F" w:rsidP="00C015A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5A4" w:rsidRPr="00C015A4" w:rsidRDefault="00C015A4" w:rsidP="00C015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5A4" w:rsidRPr="00C015A4" w:rsidRDefault="00E146F0" w:rsidP="00C015A4">
      <w:pPr>
        <w:spacing w:after="0" w:line="240" w:lineRule="auto"/>
        <w:textAlignment w:val="baseline"/>
        <w:rPr>
          <w:rFonts w:ascii="Tahoma" w:eastAsia="Times New Roman" w:hAnsi="Tahoma" w:cs="Tahoma"/>
          <w:color w:val="2D2D2D"/>
          <w:sz w:val="17"/>
          <w:szCs w:val="17"/>
          <w:lang w:eastAsia="ru-RU"/>
        </w:rPr>
      </w:pPr>
      <w:r w:rsidRPr="00C015A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C015A4" w:rsidRPr="00C015A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"http://economy.midural.ru/calendar/2020/11/13" </w:instrText>
      </w:r>
      <w:r w:rsidRPr="00C015A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015A4" w:rsidRPr="00291193" w:rsidRDefault="00E146F0" w:rsidP="00291193">
      <w:pPr>
        <w:spacing w:after="0" w:line="240" w:lineRule="auto"/>
        <w:textAlignment w:val="baseline"/>
        <w:rPr>
          <w:rFonts w:ascii="Arial" w:eastAsia="Times New Roman" w:hAnsi="Arial" w:cs="Arial"/>
          <w:color w:val="59595B"/>
          <w:sz w:val="18"/>
          <w:szCs w:val="18"/>
          <w:lang w:eastAsia="ru-RU"/>
        </w:rPr>
      </w:pPr>
      <w:r w:rsidRPr="00C015A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hyperlink r:id="rId9" w:tgtFrame="_blank" w:history="1">
        <w:r w:rsidRPr="00E146F0">
          <w:rPr>
            <w:rFonts w:ascii="Tahoma" w:eastAsia="Times New Roman" w:hAnsi="Tahoma" w:cs="Tahoma"/>
            <w:color w:val="819BA9"/>
            <w:sz w:val="17"/>
            <w:szCs w:val="17"/>
            <w:bdr w:val="none" w:sz="0" w:space="0" w:color="auto" w:frame="1"/>
            <w:lang w:eastAsia="ru-RU"/>
          </w:rPr>
          <w:pict>
            <v:shape id="_x0000_i1032" type="#_x0000_t75" alt="" href="http://gubernator96.ru/" target="&quot;_blank&quot;" style="width:24pt;height:24pt" o:button="t"/>
          </w:pict>
        </w:r>
      </w:hyperlink>
    </w:p>
    <w:p w:rsidR="00390A1B" w:rsidRDefault="00390A1B"/>
    <w:sectPr w:rsidR="00390A1B" w:rsidSect="0039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273C9"/>
    <w:multiLevelType w:val="multilevel"/>
    <w:tmpl w:val="71C2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A229C5"/>
    <w:multiLevelType w:val="multilevel"/>
    <w:tmpl w:val="D5DE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F94E81"/>
    <w:multiLevelType w:val="multilevel"/>
    <w:tmpl w:val="D4EE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5A4"/>
    <w:rsid w:val="00291193"/>
    <w:rsid w:val="00390A1B"/>
    <w:rsid w:val="0093213F"/>
    <w:rsid w:val="00C015A4"/>
    <w:rsid w:val="00E14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A1B"/>
  </w:style>
  <w:style w:type="paragraph" w:styleId="1">
    <w:name w:val="heading 1"/>
    <w:basedOn w:val="a"/>
    <w:link w:val="10"/>
    <w:uiPriority w:val="9"/>
    <w:qFormat/>
    <w:rsid w:val="00C015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15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5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15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ntent-date">
    <w:name w:val="content-date"/>
    <w:basedOn w:val="a0"/>
    <w:rsid w:val="00C015A4"/>
  </w:style>
  <w:style w:type="paragraph" w:customStyle="1" w:styleId="rtecenter">
    <w:name w:val="rtecenter"/>
    <w:basedOn w:val="a"/>
    <w:rsid w:val="00C01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015A4"/>
    <w:rPr>
      <w:b/>
      <w:bCs/>
    </w:rPr>
  </w:style>
  <w:style w:type="paragraph" w:customStyle="1" w:styleId="rtejustify">
    <w:name w:val="rtejustify"/>
    <w:basedOn w:val="a"/>
    <w:rsid w:val="00C01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01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015A4"/>
    <w:rPr>
      <w:color w:val="0000FF"/>
      <w:u w:val="single"/>
    </w:rPr>
  </w:style>
  <w:style w:type="character" w:customStyle="1" w:styleId="field-content">
    <w:name w:val="field-content"/>
    <w:basedOn w:val="a0"/>
    <w:rsid w:val="00C015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071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56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4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27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50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71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78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95994">
                  <w:marLeft w:val="0"/>
                  <w:marRight w:val="0"/>
                  <w:marTop w:val="180"/>
                  <w:marBottom w:val="0"/>
                  <w:divBdr>
                    <w:top w:val="single" w:sz="6" w:space="0" w:color="007090"/>
                    <w:left w:val="single" w:sz="6" w:space="0" w:color="007090"/>
                    <w:bottom w:val="single" w:sz="6" w:space="0" w:color="007090"/>
                    <w:right w:val="single" w:sz="6" w:space="0" w:color="007090"/>
                  </w:divBdr>
                  <w:divsChild>
                    <w:div w:id="180735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265375">
                  <w:marLeft w:val="0"/>
                  <w:marRight w:val="0"/>
                  <w:marTop w:val="180"/>
                  <w:marBottom w:val="0"/>
                  <w:divBdr>
                    <w:top w:val="single" w:sz="6" w:space="0" w:color="007090"/>
                    <w:left w:val="single" w:sz="6" w:space="0" w:color="007090"/>
                    <w:bottom w:val="single" w:sz="6" w:space="0" w:color="007090"/>
                    <w:right w:val="single" w:sz="6" w:space="0" w:color="007090"/>
                  </w:divBdr>
                  <w:divsChild>
                    <w:div w:id="29872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4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10947">
              <w:marLeft w:val="0"/>
              <w:marRight w:val="0"/>
              <w:marTop w:val="180"/>
              <w:marBottom w:val="0"/>
              <w:divBdr>
                <w:top w:val="single" w:sz="6" w:space="0" w:color="007090"/>
                <w:left w:val="single" w:sz="6" w:space="0" w:color="007090"/>
                <w:bottom w:val="single" w:sz="6" w:space="0" w:color="007090"/>
                <w:right w:val="single" w:sz="6" w:space="0" w:color="007090"/>
              </w:divBdr>
              <w:divsChild>
                <w:div w:id="19388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1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42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65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98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85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049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2197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4571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3254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025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53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419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71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8262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0507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4308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944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057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54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2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41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361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34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304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2881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1470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1101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5703563">
              <w:marLeft w:val="0"/>
              <w:marRight w:val="0"/>
              <w:marTop w:val="180"/>
              <w:marBottom w:val="0"/>
              <w:divBdr>
                <w:top w:val="single" w:sz="6" w:space="0" w:color="007090"/>
                <w:left w:val="single" w:sz="6" w:space="0" w:color="007090"/>
                <w:bottom w:val="single" w:sz="6" w:space="0" w:color="007090"/>
                <w:right w:val="single" w:sz="6" w:space="0" w:color="007090"/>
              </w:divBdr>
              <w:divsChild>
                <w:div w:id="377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972857">
              <w:marLeft w:val="0"/>
              <w:marRight w:val="0"/>
              <w:marTop w:val="180"/>
              <w:marBottom w:val="0"/>
              <w:divBdr>
                <w:top w:val="single" w:sz="6" w:space="0" w:color="007090"/>
                <w:left w:val="single" w:sz="6" w:space="0" w:color="007090"/>
                <w:bottom w:val="single" w:sz="6" w:space="0" w:color="007090"/>
                <w:right w:val="single" w:sz="6" w:space="0" w:color="007090"/>
              </w:divBdr>
              <w:divsChild>
                <w:div w:id="47896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13649">
              <w:marLeft w:val="0"/>
              <w:marRight w:val="0"/>
              <w:marTop w:val="180"/>
              <w:marBottom w:val="0"/>
              <w:divBdr>
                <w:top w:val="single" w:sz="6" w:space="0" w:color="007090"/>
                <w:left w:val="single" w:sz="6" w:space="0" w:color="007090"/>
                <w:bottom w:val="single" w:sz="6" w:space="0" w:color="007090"/>
                <w:right w:val="single" w:sz="6" w:space="0" w:color="007090"/>
              </w:divBdr>
              <w:divsChild>
                <w:div w:id="195763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9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55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6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4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76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855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90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87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73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41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449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8389481">
              <w:marLeft w:val="0"/>
              <w:marRight w:val="0"/>
              <w:marTop w:val="180"/>
              <w:marBottom w:val="0"/>
              <w:divBdr>
                <w:top w:val="single" w:sz="6" w:space="0" w:color="007090"/>
                <w:left w:val="single" w:sz="6" w:space="0" w:color="007090"/>
                <w:bottom w:val="single" w:sz="6" w:space="0" w:color="007090"/>
                <w:right w:val="single" w:sz="6" w:space="0" w:color="007090"/>
              </w:divBdr>
              <w:divsChild>
                <w:div w:id="8808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83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49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10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66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2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00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831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4533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357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07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66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962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79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91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55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2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862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164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50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85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07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549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91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478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060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22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52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60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7423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70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79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042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337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835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03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1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61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19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444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954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964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3526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92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70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7042723">
                                  <w:marLeft w:val="390"/>
                                  <w:marRight w:val="0"/>
                                  <w:marTop w:val="3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98059">
                                      <w:marLeft w:val="75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222738">
                                      <w:marLeft w:val="0"/>
                                      <w:marRight w:val="75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649180">
              <w:marLeft w:val="0"/>
              <w:marRight w:val="0"/>
              <w:marTop w:val="180"/>
              <w:marBottom w:val="0"/>
              <w:divBdr>
                <w:top w:val="single" w:sz="6" w:space="0" w:color="007090"/>
                <w:left w:val="single" w:sz="6" w:space="0" w:color="007090"/>
                <w:bottom w:val="single" w:sz="6" w:space="0" w:color="007090"/>
                <w:right w:val="single" w:sz="6" w:space="0" w:color="007090"/>
              </w:divBdr>
              <w:divsChild>
                <w:div w:id="176738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nomy.midural.ru/content/nalogovaya-i-finansovaya-politik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rategy2030.midur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istrf.ru/ru/rvio/activities/projects/item-114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histrf.ru/ru/rvio/activities/projects/item-114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ubernator9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661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WebTeacher</cp:lastModifiedBy>
  <cp:revision>3</cp:revision>
  <dcterms:created xsi:type="dcterms:W3CDTF">2020-11-25T14:24:00Z</dcterms:created>
  <dcterms:modified xsi:type="dcterms:W3CDTF">2022-10-28T05:55:00Z</dcterms:modified>
</cp:coreProperties>
</file>