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1E" w:rsidRPr="005B5A1E" w:rsidRDefault="005B5A1E" w:rsidP="005B5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B5A1E">
        <w:rPr>
          <w:b/>
          <w:bCs/>
          <w:sz w:val="28"/>
          <w:szCs w:val="28"/>
        </w:rPr>
        <w:t xml:space="preserve">Тема 1.9 </w:t>
      </w:r>
      <w:r w:rsidRPr="005B5A1E">
        <w:rPr>
          <w:bCs/>
          <w:sz w:val="28"/>
          <w:szCs w:val="28"/>
        </w:rPr>
        <w:t>Многогранники и круглые тела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Многогранником </w:t>
      </w:r>
      <w:r>
        <w:rPr>
          <w:rFonts w:ascii="Times New Roman CYR" w:hAnsi="Times New Roman CYR" w:cs="Times New Roman CYR"/>
          <w:sz w:val="28"/>
          <w:szCs w:val="28"/>
        </w:rPr>
        <w:t xml:space="preserve">называется ограниченное тело, поверхность которого состоит из конечного числа многоугольников.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Многоугольники, из которых составлен многогранник, называются его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гранями. </w:t>
      </w:r>
      <w:r>
        <w:rPr>
          <w:rFonts w:ascii="Times New Roman CYR" w:hAnsi="Times New Roman CYR" w:cs="Times New Roman CYR"/>
          <w:sz w:val="28"/>
          <w:szCs w:val="28"/>
        </w:rPr>
        <w:t xml:space="preserve">Стороны граней называются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ребрами</w:t>
      </w:r>
      <w:r>
        <w:rPr>
          <w:rFonts w:ascii="Times New Roman CYR" w:hAnsi="Times New Roman CYR" w:cs="Times New Roman CYR"/>
          <w:sz w:val="28"/>
          <w:szCs w:val="28"/>
        </w:rPr>
        <w:t xml:space="preserve">. Концы ребер называются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вершинами</w:t>
      </w:r>
      <w:r>
        <w:rPr>
          <w:rFonts w:ascii="Times New Roman CYR" w:hAnsi="Times New Roman CYR" w:cs="Times New Roman CYR"/>
          <w:sz w:val="28"/>
          <w:szCs w:val="28"/>
        </w:rPr>
        <w:t xml:space="preserve"> многогранника (рис. 1).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143510</wp:posOffset>
            </wp:positionV>
            <wp:extent cx="1440815" cy="1311275"/>
            <wp:effectExtent l="0" t="0" r="6985" b="317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3694" w:rsidRPr="00F94063" w:rsidRDefault="007641EE" w:rsidP="00DB3694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7641EE">
        <w:rPr>
          <w:noProof/>
        </w:rPr>
        <w:pict>
          <v:line id="Прямая соединительная линия 16" o:spid="_x0000_s1026" style="position:absolute;z-index:251660288;visibility:visible" from="119.4pt,8.7pt" to="19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">
            <v:stroke endarrow="block"/>
          </v:line>
        </w:pict>
      </w:r>
      <w:r w:rsidR="00DB3694">
        <w:rPr>
          <w:rFonts w:ascii="Times New Roman CYR" w:hAnsi="Times New Roman CYR" w:cs="Times New Roman CYR"/>
          <w:sz w:val="20"/>
          <w:szCs w:val="20"/>
        </w:rPr>
        <w:t xml:space="preserve">                              </w:t>
      </w:r>
      <w:r w:rsidR="00DB3694">
        <w:rPr>
          <w:rFonts w:ascii="Times New Roman CYR" w:hAnsi="Times New Roman CYR" w:cs="Times New Roman CYR"/>
          <w:sz w:val="22"/>
          <w:szCs w:val="22"/>
        </w:rPr>
        <w:t>вершина</w:t>
      </w:r>
    </w:p>
    <w:p w:rsidR="00DB3694" w:rsidRDefault="007641EE" w:rsidP="00DB3694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 w:cs="Times New Roman CYR"/>
          <w:sz w:val="22"/>
          <w:szCs w:val="22"/>
        </w:rPr>
      </w:pPr>
      <w:r w:rsidRPr="007641EE">
        <w:rPr>
          <w:noProof/>
        </w:rPr>
        <w:pict>
          <v:line id="Прямая соединительная линия 15" o:spid="_x0000_s1028" style="position:absolute;left:0;text-align:left;flip:x;z-index:251661312;visibility:visible" from="270pt,8.55pt" to="342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">
            <v:stroke endarrow="block"/>
          </v:line>
        </w:pict>
      </w:r>
      <w:r w:rsidR="00DB3694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</w:t>
      </w:r>
      <w:r w:rsidR="00DB3694">
        <w:rPr>
          <w:rFonts w:ascii="Times New Roman CYR" w:hAnsi="Times New Roman CYR" w:cs="Times New Roman CYR"/>
          <w:sz w:val="22"/>
          <w:szCs w:val="22"/>
        </w:rPr>
        <w:t>грань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B3694" w:rsidRDefault="007641EE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7641EE">
        <w:rPr>
          <w:noProof/>
        </w:rPr>
        <w:pict>
          <v:line id="Прямая соединительная линия 14" o:spid="_x0000_s1027" style="position:absolute;left:0;text-align:left;flip:x;z-index:251662336;visibility:visible" from="284.55pt,8.45pt" to="341.4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">
            <v:stroke endarrow="block"/>
          </v:line>
        </w:pict>
      </w:r>
      <w:r w:rsidR="00DB3694">
        <w:rPr>
          <w:rFonts w:ascii="Times New Roman CYR" w:hAnsi="Times New Roman CYR" w:cs="Times New Roman CYR"/>
          <w:sz w:val="22"/>
          <w:szCs w:val="22"/>
        </w:rPr>
        <w:t xml:space="preserve">                                                                        ребро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Рис. 1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Виды многогранников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DB3694" w:rsidRDefault="00DB3694" w:rsidP="00DB3694">
      <w:pPr>
        <w:widowControl w:val="0"/>
        <w:numPr>
          <w:ilvl w:val="0"/>
          <w:numId w:val="1"/>
        </w:numPr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Выпуклые и невыпуклые многогранники.</w:t>
      </w:r>
    </w:p>
    <w:p w:rsidR="00DB3694" w:rsidRDefault="00DB3694" w:rsidP="00DB3694">
      <w:pPr>
        <w:widowControl w:val="0"/>
        <w:numPr>
          <w:ilvl w:val="0"/>
          <w:numId w:val="2"/>
        </w:numPr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Правильные (Платоновы тела) и неправильные многогранники.</w:t>
      </w:r>
    </w:p>
    <w:p w:rsidR="00DB3694" w:rsidRDefault="00DB3694" w:rsidP="00DB3694">
      <w:pPr>
        <w:widowControl w:val="0"/>
        <w:numPr>
          <w:ilvl w:val="0"/>
          <w:numId w:val="3"/>
        </w:numPr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Полуправильные многогранники.</w:t>
      </w:r>
    </w:p>
    <w:p w:rsidR="00DB3694" w:rsidRDefault="00DB3694" w:rsidP="00DB3694">
      <w:pPr>
        <w:widowControl w:val="0"/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Звездчатые многогранники.</w:t>
      </w:r>
    </w:p>
    <w:p w:rsidR="00DB3694" w:rsidRDefault="00DB3694" w:rsidP="00DB3694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Многогранник называется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выпуклым</w:t>
      </w:r>
      <w:r>
        <w:rPr>
          <w:rFonts w:ascii="Times New Roman CYR" w:hAnsi="Times New Roman CYR" w:cs="Times New Roman CYR"/>
          <w:sz w:val="28"/>
          <w:szCs w:val="28"/>
        </w:rPr>
        <w:t>, если он расположен по одну сторону от плоскости каждой его грани (рис. 2а).</w:t>
      </w:r>
    </w:p>
    <w:p w:rsidR="00DB3694" w:rsidRDefault="00DB3694" w:rsidP="00DB3694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Если данное утверждение не выполняется, многогранник будет являться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невыпуклым</w:t>
      </w:r>
      <w:r>
        <w:rPr>
          <w:rFonts w:ascii="Times New Roman CYR" w:hAnsi="Times New Roman CYR" w:cs="Times New Roman CYR"/>
          <w:sz w:val="28"/>
          <w:szCs w:val="28"/>
        </w:rPr>
        <w:t xml:space="preserve"> (рис. 2б).</w:t>
      </w:r>
    </w:p>
    <w:p w:rsidR="00DB3694" w:rsidRDefault="00DB3694" w:rsidP="00DB3694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  <w:jc w:val="center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1463040" cy="1510665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1630045" cy="1415415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94" w:rsidRDefault="00DB3694" w:rsidP="00DB3694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Многогранник </w:t>
      </w:r>
      <w:r>
        <w:rPr>
          <w:rFonts w:ascii="Times New Roman CYR" w:hAnsi="Times New Roman CYR" w:cs="Times New Roman CYR"/>
          <w:sz w:val="28"/>
          <w:szCs w:val="28"/>
        </w:rPr>
        <w:t xml:space="preserve">называется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правильным</w:t>
      </w:r>
      <w:r>
        <w:rPr>
          <w:rFonts w:ascii="Times New Roman CYR" w:hAnsi="Times New Roman CYR" w:cs="Times New Roman CYR"/>
          <w:sz w:val="28"/>
          <w:szCs w:val="28"/>
        </w:rPr>
        <w:t xml:space="preserve">, если: он выпуклый, все его грани равные друг другу правильные многоугольники и в каждой его вершине сходится одинаковое число граней. По-другому правильные многогранники называются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Платоновы тела.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«Правильных многогранников вызывающе мало, но этот весьма скромный по численности отряд сумел пробраться в самые глубины различных наук» (Л.Кэрролл).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Всего существует пять правильных многогранников (рис. 3).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Arial CYR" w:hAnsi="Arial CYR" w:cs="Arial CYR"/>
          <w:noProof/>
          <w:sz w:val="20"/>
          <w:szCs w:val="20"/>
        </w:rPr>
        <w:lastRenderedPageBreak/>
        <w:drawing>
          <wp:inline distT="0" distB="0" distL="0" distR="0">
            <wp:extent cx="5057140" cy="337121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3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Рис. 3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Если посчитать количество граней, ребер и вершин указанных многогранников, получим (таб. 1):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Таблица 1</w:t>
      </w:r>
    </w:p>
    <w:tbl>
      <w:tblPr>
        <w:tblW w:w="0" w:type="auto"/>
        <w:tblLayout w:type="fixed"/>
        <w:tblLook w:val="0000"/>
      </w:tblPr>
      <w:tblGrid>
        <w:gridCol w:w="1594"/>
        <w:gridCol w:w="1590"/>
        <w:gridCol w:w="1615"/>
        <w:gridCol w:w="1591"/>
        <w:gridCol w:w="1590"/>
        <w:gridCol w:w="1591"/>
      </w:tblGrid>
      <w:tr w:rsidR="00DB3694" w:rsidTr="008F61E7"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Тип правильного многогранника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сторон у грани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Число рёбер, примыкающих к вершине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Общее число вершин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Общее число рёбер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Общее число граней</w:t>
            </w:r>
          </w:p>
        </w:tc>
      </w:tr>
      <w:tr w:rsidR="00DB3694" w:rsidTr="008F61E7"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Тетраэдр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ab/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DB3694" w:rsidTr="008F61E7"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Гексаэдр  (Куб)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</w:tr>
      <w:tr w:rsidR="00DB3694" w:rsidTr="008F61E7"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Октаэдр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</w:tr>
      <w:tr w:rsidR="00DB3694" w:rsidTr="008F61E7"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Додекаэдр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</w:p>
        </w:tc>
      </w:tr>
      <w:tr w:rsidR="00DB3694" w:rsidTr="008F61E7"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Икосаэдр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3694" w:rsidRDefault="00DB3694" w:rsidP="008F61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</w:t>
            </w:r>
          </w:p>
        </w:tc>
      </w:tr>
    </w:tbl>
    <w:p w:rsidR="00DB3694" w:rsidRDefault="00DB3694" w:rsidP="00DB369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Первые упоминания о многогранниках известны еще за три тысячи лет до нашей эры в Египте и Вавилоне. Достаточно вспомнить знаменитые египетские пирамиды и самую известную из них – пирамиду Хеопса. Это правильная пирамида, в основании которой квадрат со стороной 233 м и высота которой достигает 146,5 м. Не случайно говорят, что пирамида Хеопса – немой трактат по геометрии.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История правильных многогранников уходит в глубокую древность. Начиная с 7 века до нашей эры в Древней Греции создавались философские школы. Большое значение в этих школах приобрели рассуждения, с помощью которых удалось получить новые геометрические свойства.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Одной из первых и самых известных школ была Пифагорейская, названная в честь своего основателя Пифагора. Отличительным знаком пифагорейцев была пентаграмма, на языке математики - это правильный невыпуклый или звездчатый пятиугольник. Пентаграмме присваивалось способность защищать человека от злых духов.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Пифагорейцы полагали, что материя состоит из четырех основных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элементов: огня, земли, воздуха и воды. Существование пяти правильных многогранников они относили к строению материи и Вселенной. Согласно этому мнению, атомы основных элементов должны иметь форму различных тел: Вселенная – додекаэдр, Земля – куб, Огонь – тетраэдр, Вода – икосаэдр, </w:t>
      </w:r>
    </w:p>
    <w:p w:rsidR="00DB3694" w:rsidRDefault="00DB3694" w:rsidP="00DB369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Воздух – октаэдр.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Почему правильные многогранники получили такие названия? Это связано с числом их граней. Тетраэдр имеет 4 грани ( в переводе с греческого "тетра" - четыре, "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эдрон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" – грань), гексаэдр (куб) имеет 6 граней, "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гекса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" - шесть; октаэдр - восьмигранник, "окто" - восемь; додекаэдр - двенадцатигранник, "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додека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" - двенадцать; икосаэдр имеет 20 граней, "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икоси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" - двадцать.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Позже учение пифагорейцев о правильных многогранниках изложил в своих трудах другой древнегреческий ученый, философ - идеалист Платон. С тех пор правильные многогранники стали называться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платоновыми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телами[25].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Полуправильным</w:t>
      </w:r>
      <w:r>
        <w:rPr>
          <w:rFonts w:ascii="Times New Roman CYR" w:hAnsi="Times New Roman CYR" w:cs="Times New Roman CYR"/>
          <w:sz w:val="28"/>
          <w:szCs w:val="28"/>
        </w:rPr>
        <w:t xml:space="preserve"> многогранником называется выпуклый многогранник, гранями которого являются правильные многоугольники (возможно, и с разным числом сторон) и все многогранные углы равны.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Существует тринадцать полуправильных многогранников, которые носят название Архимедовых тел: </w:t>
      </w:r>
      <w:r w:rsidRPr="00031272">
        <w:rPr>
          <w:rFonts w:ascii="Times New Roman CYR" w:hAnsi="Times New Roman CYR" w:cs="Times New Roman CYR"/>
          <w:sz w:val="28"/>
          <w:szCs w:val="28"/>
        </w:rPr>
        <w:t xml:space="preserve">усеченный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031272">
        <w:rPr>
          <w:rFonts w:ascii="Times New Roman CYR" w:hAnsi="Times New Roman CYR" w:cs="Times New Roman CYR"/>
          <w:sz w:val="28"/>
          <w:szCs w:val="28"/>
        </w:rPr>
        <w:t>тетраэдр</w:t>
      </w:r>
      <w:r>
        <w:rPr>
          <w:rFonts w:ascii="Times New Roman CYR" w:hAnsi="Times New Roman CYR" w:cs="Times New Roman CYR"/>
          <w:sz w:val="28"/>
          <w:szCs w:val="28"/>
        </w:rPr>
        <w:t xml:space="preserve"> (рис. 4а), усеченный октаэдр (рис. 4б), усеченный икосаэдр (рис. 4в), усеченный куб (рис. 4г), усеченный додекаэдр (рис. 4д),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кубооктаэдр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(рис. 4е),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икосододекаэдр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(рис. 4ж), усеченный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кубооктаэдр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(рис. 4з), усеченный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икосододекаэдр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(рис. 4и),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ромбокубооктаэдр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(рис. 4к),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ромбоикосододекаэдр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(рис. 4л), плосконосый куб (рис. 4м), плосконосый додекаэдр (рис. 4н), призма (рис. 4о)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антипризма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(рис. 4п).</w:t>
      </w:r>
      <w:r w:rsidRPr="002A2A5B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Антипризма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это многогранник, у которого две параллельные грани (основания) — равные между собой правильные n-угольники, а остальные 2n граней (боковые грани) — правильные треугольники.</w:t>
      </w:r>
    </w:p>
    <w:p w:rsidR="00DB3694" w:rsidRPr="00031272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5923915" cy="141541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94" w:rsidRDefault="00DB3694" w:rsidP="00DB369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Arial CYR" w:hAnsi="Arial CYR" w:cs="Arial CYR"/>
          <w:noProof/>
          <w:sz w:val="20"/>
          <w:szCs w:val="20"/>
        </w:rPr>
        <w:lastRenderedPageBreak/>
        <w:drawing>
          <wp:inline distT="0" distB="0" distL="0" distR="0">
            <wp:extent cx="5526405" cy="17176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94" w:rsidRDefault="00DB3694" w:rsidP="00DB369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5788660" cy="1654175"/>
            <wp:effectExtent l="0" t="0" r="254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66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2401570" cy="17176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2003425" cy="12007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94" w:rsidRDefault="00DB3694" w:rsidP="00DB369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о)                                                        п)</w:t>
      </w:r>
    </w:p>
    <w:p w:rsidR="00DB3694" w:rsidRPr="004D00CC" w:rsidRDefault="00DB3694" w:rsidP="00DB369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4D00CC">
        <w:rPr>
          <w:rFonts w:ascii="Times New Roman CYR" w:hAnsi="Times New Roman CYR" w:cs="Times New Roman CYR"/>
        </w:rPr>
        <w:t>Рис. 4</w:t>
      </w:r>
    </w:p>
    <w:p w:rsidR="00DB3694" w:rsidRDefault="00DB3694" w:rsidP="00DB369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Кроме правильных и полуправильных многогранников красивые формы имеют так называемые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правильные звездчатые многогранники</w:t>
      </w:r>
      <w:r>
        <w:rPr>
          <w:rFonts w:ascii="Times New Roman CYR" w:hAnsi="Times New Roman CYR" w:cs="Times New Roman CYR"/>
          <w:sz w:val="28"/>
          <w:szCs w:val="28"/>
        </w:rPr>
        <w:t>. Они получаются из правильных многогранников продолжением граней или ребер аналогично тому, как правильные звездчатые многоугольники получаются продолжением сторон правильных многоугольников.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2707">
        <w:rPr>
          <w:rFonts w:ascii="Times New Roman CYR" w:hAnsi="Times New Roman CYR" w:cs="Times New Roman CYR"/>
          <w:sz w:val="28"/>
          <w:szCs w:val="28"/>
        </w:rPr>
        <w:t>Тетраэдр и гексаэдр (куб) не имеют звёздчатых форм, так как их грани при продлении через рёбра более не пересекаются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DB3694" w:rsidRPr="004D00CC" w:rsidRDefault="00DB3694" w:rsidP="00DB369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2A2707">
        <w:rPr>
          <w:rFonts w:ascii="Times New Roman CYR" w:hAnsi="Times New Roman CYR" w:cs="Times New Roman CYR"/>
          <w:sz w:val="28"/>
          <w:szCs w:val="28"/>
        </w:rPr>
        <w:t>Додекаэдр имеет 3 звёздчатые формы: малый звёздчатый додекаэдр</w:t>
      </w:r>
      <w:r>
        <w:rPr>
          <w:rFonts w:ascii="Times New Roman CYR" w:hAnsi="Times New Roman CYR" w:cs="Times New Roman CYR"/>
          <w:sz w:val="28"/>
          <w:szCs w:val="28"/>
        </w:rPr>
        <w:t xml:space="preserve"> (рис. 5а)</w:t>
      </w:r>
      <w:r w:rsidRPr="002A2707">
        <w:rPr>
          <w:rFonts w:ascii="Times New Roman CYR" w:hAnsi="Times New Roman CYR" w:cs="Times New Roman CYR"/>
          <w:sz w:val="28"/>
          <w:szCs w:val="28"/>
        </w:rPr>
        <w:t>, большой додекаэдр</w:t>
      </w:r>
      <w:r>
        <w:rPr>
          <w:rFonts w:ascii="Times New Roman CYR" w:hAnsi="Times New Roman CYR" w:cs="Times New Roman CYR"/>
          <w:sz w:val="28"/>
          <w:szCs w:val="28"/>
        </w:rPr>
        <w:t xml:space="preserve"> (рис. 5б)</w:t>
      </w:r>
      <w:r w:rsidRPr="002A2707">
        <w:rPr>
          <w:rFonts w:ascii="Times New Roman CYR" w:hAnsi="Times New Roman CYR" w:cs="Times New Roman CYR"/>
          <w:sz w:val="28"/>
          <w:szCs w:val="28"/>
        </w:rPr>
        <w:t>, большой звёздчатый додекаэдр</w:t>
      </w:r>
      <w:r>
        <w:rPr>
          <w:rFonts w:ascii="Times New Roman CYR" w:hAnsi="Times New Roman CYR" w:cs="Times New Roman CYR"/>
          <w:sz w:val="28"/>
          <w:szCs w:val="28"/>
        </w:rPr>
        <w:t xml:space="preserve"> (рис. 5в). Первые две из них были открыты И. Кеплером в 1619 году, а третью почти 200 лет спустя построил французский математик и механик Л.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Пуансо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(1809г). Именно поэтому правильные звездчатые многогранники называются телами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Кеплера-Пуансо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DB3694" w:rsidRDefault="00DB3694" w:rsidP="00DB369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 w:rsidRPr="007B020C">
        <w:rPr>
          <w:rFonts w:ascii="Arial CYR" w:hAnsi="Arial CYR" w:cs="Arial CYR"/>
          <w:noProof/>
          <w:sz w:val="20"/>
          <w:szCs w:val="20"/>
        </w:rPr>
        <w:lastRenderedPageBreak/>
        <w:drawing>
          <wp:inline distT="0" distB="0" distL="0" distR="0">
            <wp:extent cx="4222115" cy="174117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00CC">
        <w:rPr>
          <w:rFonts w:ascii="Arial CYR" w:hAnsi="Arial CYR" w:cs="Arial CYR"/>
          <w:sz w:val="20"/>
          <w:szCs w:val="20"/>
        </w:rPr>
        <w:t xml:space="preserve"> </w:t>
      </w:r>
      <w:r w:rsidRPr="004D00CC"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1296035" cy="15030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4D00CC">
        <w:rPr>
          <w:rFonts w:ascii="Times New Roman CYR" w:hAnsi="Times New Roman CYR" w:cs="Times New Roman CYR"/>
        </w:rPr>
        <w:t xml:space="preserve">                                   </w:t>
      </w:r>
      <w:r>
        <w:rPr>
          <w:rFonts w:ascii="Times New Roman CYR" w:hAnsi="Times New Roman CYR" w:cs="Times New Roman CYR"/>
        </w:rPr>
        <w:t xml:space="preserve">                 Рис. 5</w:t>
      </w:r>
      <w:r w:rsidRPr="004D00CC">
        <w:rPr>
          <w:rFonts w:ascii="Times New Roman CYR" w:hAnsi="Times New Roman CYR" w:cs="Times New Roman CYR"/>
        </w:rPr>
        <w:t xml:space="preserve">                         </w:t>
      </w:r>
      <w:r>
        <w:rPr>
          <w:rFonts w:ascii="Times New Roman CYR" w:hAnsi="Times New Roman CYR" w:cs="Times New Roman CYR"/>
        </w:rPr>
        <w:t xml:space="preserve">          </w:t>
      </w:r>
      <w:r w:rsidRPr="004D00CC">
        <w:rPr>
          <w:rFonts w:ascii="Times New Roman CYR" w:hAnsi="Times New Roman CYR" w:cs="Times New Roman CYR"/>
        </w:rPr>
        <w:t xml:space="preserve">                       Рис. 6</w:t>
      </w:r>
    </w:p>
    <w:p w:rsidR="00DB3694" w:rsidRPr="004D00CC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</w:p>
    <w:p w:rsidR="00DB3694" w:rsidRPr="004D00CC" w:rsidRDefault="00DB3694" w:rsidP="00DB369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4D00CC">
        <w:rPr>
          <w:rFonts w:ascii="Times New Roman CYR" w:hAnsi="Times New Roman CYR" w:cs="Times New Roman CYR"/>
          <w:sz w:val="28"/>
          <w:szCs w:val="28"/>
        </w:rPr>
        <w:t>Икосаэдр имеет 59 звёздчатых форм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4D00CC">
        <w:rPr>
          <w:rFonts w:ascii="Times New Roman CYR" w:hAnsi="Times New Roman CYR" w:cs="Times New Roman CYR"/>
          <w:sz w:val="28"/>
          <w:szCs w:val="28"/>
        </w:rPr>
        <w:t>Одна из этих звёздчатых форм, называемая большим икосаэдром</w:t>
      </w:r>
      <w:r>
        <w:rPr>
          <w:rFonts w:ascii="Times New Roman CYR" w:hAnsi="Times New Roman CYR" w:cs="Times New Roman CYR"/>
          <w:sz w:val="28"/>
          <w:szCs w:val="28"/>
        </w:rPr>
        <w:t xml:space="preserve"> (рис. 6)</w:t>
      </w:r>
      <w:r w:rsidRPr="004D00CC">
        <w:rPr>
          <w:rFonts w:ascii="Times New Roman CYR" w:hAnsi="Times New Roman CYR" w:cs="Times New Roman CYR"/>
          <w:sz w:val="28"/>
          <w:szCs w:val="28"/>
        </w:rPr>
        <w:t>, является одним из четырёх правильных звёздчатых многогранников Кеплера—</w:t>
      </w:r>
      <w:proofErr w:type="spellStart"/>
      <w:r w:rsidRPr="004D00CC">
        <w:rPr>
          <w:rFonts w:ascii="Times New Roman CYR" w:hAnsi="Times New Roman CYR" w:cs="Times New Roman CYR"/>
          <w:sz w:val="28"/>
          <w:szCs w:val="28"/>
        </w:rPr>
        <w:t>Пуансо</w:t>
      </w:r>
      <w:proofErr w:type="spellEnd"/>
      <w:r w:rsidRPr="004D00CC">
        <w:rPr>
          <w:rFonts w:ascii="Times New Roman CYR" w:hAnsi="Times New Roman CYR" w:cs="Times New Roman CYR"/>
          <w:sz w:val="28"/>
          <w:szCs w:val="28"/>
        </w:rPr>
        <w:t>. Его гранями являются правильные треугольники, которые сходятся в каждой вершине по пять; это свойство является у большого икосаэдра общим с икосаэдром.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работе "О многоугольниках и многогранниках" (1810)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Пуансо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описал четыре правильных звездчатых многогранника, но вопрос о существовании других таких многогранников оставался открытым. Ответ на него был дан год спустя, в 1811 году, французским математиком О. Коши (1789-1857). В работе «Исследование о многогранниках» он доказал, что других правильных звездчатых многогранников не существует.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Кроме правильных звездчатых многогранников существуют и другие звездчатые формы, получающиеся продолжением граней правильных и полуправильных многогранников.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рисунке 7 изображен многогранник, называемый звездчатым октаэдром.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Arial CYR" w:hAnsi="Arial CYR" w:cs="Arial CYR"/>
          <w:sz w:val="20"/>
          <w:szCs w:val="20"/>
        </w:rPr>
      </w:pPr>
      <w:r w:rsidRPr="002A2707"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1391285" cy="12960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center"/>
      </w:pPr>
      <w:r w:rsidRPr="007352CB">
        <w:t>Рис. 7</w:t>
      </w:r>
    </w:p>
    <w:p w:rsidR="00DB3694" w:rsidRPr="007352CB" w:rsidRDefault="00DB3694" w:rsidP="00DB3694">
      <w:pPr>
        <w:widowControl w:val="0"/>
        <w:autoSpaceDE w:val="0"/>
        <w:autoSpaceDN w:val="0"/>
        <w:adjustRightInd w:val="0"/>
        <w:ind w:firstLine="708"/>
        <w:jc w:val="center"/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Он был открыт Леонардо да Винчи, затем спустя почти сто лет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переоткрыт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И. Кеплером и назван им "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Stella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octangula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" - звезда восьмиугольная. Этот многогранник можно получить продолжением граней октаэдра или как объединение восьми тетраэдров.</w:t>
      </w:r>
      <w:r w:rsidRPr="004D00CC">
        <w:rPr>
          <w:rFonts w:ascii="Arial CYR" w:hAnsi="Arial CYR" w:cs="Arial CYR"/>
          <w:sz w:val="20"/>
          <w:szCs w:val="20"/>
        </w:rPr>
        <w:t xml:space="preserve">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Продолжения граней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кубооктаэдра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приводят к четырем звездчатым многогранникам. Первый из них (рис. 8а) получается достраиванием на гранях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кубооктаэдра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пирамид и представляет собой соединение куба и октаэдра.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Следующая звездчатая форма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кубооктаэдра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представлена на рисунке 8б. Она образована из соединения куба и октаэдра добавлением 24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lastRenderedPageBreak/>
        <w:t>бипирамид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5407025" cy="16217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94" w:rsidRPr="007352CB" w:rsidRDefault="00DB3694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</w:rPr>
      </w:pPr>
      <w:r w:rsidRPr="007352CB">
        <w:rPr>
          <w:rFonts w:ascii="Times New Roman CYR" w:hAnsi="Times New Roman CYR" w:cs="Times New Roman CYR"/>
        </w:rPr>
        <w:t>Рис. 8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Третья звездчатая форма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кубооктаэдра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(рис. 8в) представляет собой соединение шести четырехугольных пирамид, основаниями которых служат квадраты. 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Последняя звездчатая форма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кубооктаэдра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(рис. 8г) является соединением звезды Кеплера и трех правильных четырехугольных призм, общей частью которых служит исходный куб.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Икосододекаэдр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имеет 19 звездчатых форм, некоторые из которых представлены на рисунке 9.</w:t>
      </w:r>
    </w:p>
    <w:p w:rsidR="00DB3694" w:rsidRDefault="00DB3694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4723130" cy="1503045"/>
            <wp:effectExtent l="0" t="0" r="127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94" w:rsidRPr="007352CB" w:rsidRDefault="00DB3694" w:rsidP="00DB3694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</w:rPr>
      </w:pPr>
      <w:r w:rsidRPr="007352CB">
        <w:rPr>
          <w:rFonts w:ascii="Times New Roman CYR" w:hAnsi="Times New Roman CYR" w:cs="Times New Roman CYR"/>
        </w:rPr>
        <w:t>Рис. 9</w:t>
      </w:r>
    </w:p>
    <w:p w:rsidR="00CF5F58" w:rsidRDefault="00CF5F58"/>
    <w:sectPr w:rsidR="00CF5F58" w:rsidSect="00764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5495B"/>
    <w:multiLevelType w:val="singleLevel"/>
    <w:tmpl w:val="FABEFA4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0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0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DB3694"/>
    <w:rsid w:val="005B5A1E"/>
    <w:rsid w:val="007641EE"/>
    <w:rsid w:val="00CF5F58"/>
    <w:rsid w:val="00DB3694"/>
    <w:rsid w:val="00DF5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A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A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2022-04-18T07:29:00Z</dcterms:created>
  <dcterms:modified xsi:type="dcterms:W3CDTF">2022-04-18T07:29:00Z</dcterms:modified>
</cp:coreProperties>
</file>